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F3" w:rsidRPr="00832BF3" w:rsidRDefault="00832BF3" w:rsidP="00832B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L"/>
        </w:rPr>
      </w:pPr>
      <w:r w:rsidRPr="00832B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L"/>
        </w:rPr>
        <w:t xml:space="preserve">Chile entre los países en los que nacen más personas con Síndrome de Down </w:t>
      </w:r>
    </w:p>
    <w:p w:rsidR="00832BF3" w:rsidRPr="00832BF3" w:rsidRDefault="00832BF3" w:rsidP="00832BF3">
      <w:pPr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832BF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Este 21 de marzo se celebra el día internacional del Síndrome de Down, una fecha para visibilizar, educar y avanzar. </w:t>
      </w:r>
    </w:p>
    <w:p w:rsidR="00832BF3" w:rsidRPr="00832BF3" w:rsidRDefault="00832BF3" w:rsidP="00832BF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32BF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Por: </w:t>
      </w:r>
      <w:hyperlink r:id="rId4" w:tooltip="Publicados por Magdalena Garcia" w:history="1">
        <w:r w:rsidRPr="00832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L"/>
          </w:rPr>
          <w:t xml:space="preserve">Magdalena </w:t>
        </w:r>
        <w:proofErr w:type="spellStart"/>
        <w:r w:rsidRPr="00832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L"/>
          </w:rPr>
          <w:t>Garcia</w:t>
        </w:r>
        <w:proofErr w:type="spellEnd"/>
      </w:hyperlink>
    </w:p>
    <w:p w:rsidR="00832BF3" w:rsidRDefault="00832BF3" w:rsidP="00832BF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32BF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20 </w:t>
      </w:r>
      <w:proofErr w:type="gramStart"/>
      <w:r w:rsidRPr="00832BF3">
        <w:rPr>
          <w:rFonts w:ascii="Times New Roman" w:eastAsia="Times New Roman" w:hAnsi="Times New Roman" w:cs="Times New Roman"/>
          <w:sz w:val="24"/>
          <w:szCs w:val="24"/>
          <w:lang w:eastAsia="es-CL"/>
        </w:rPr>
        <w:t>Marzo</w:t>
      </w:r>
      <w:proofErr w:type="gramEnd"/>
      <w:r w:rsidRPr="00832BF3">
        <w:rPr>
          <w:rFonts w:ascii="Times New Roman" w:eastAsia="Times New Roman" w:hAnsi="Times New Roman" w:cs="Times New Roman"/>
          <w:sz w:val="24"/>
          <w:szCs w:val="24"/>
          <w:lang w:eastAsia="es-CL"/>
        </w:rPr>
        <w:t>, 2021</w:t>
      </w:r>
    </w:p>
    <w:p w:rsidR="00832BF3" w:rsidRPr="00832BF3" w:rsidRDefault="00832BF3" w:rsidP="00832BF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32BF3">
        <w:rPr>
          <w:rFonts w:ascii="Times New Roman" w:eastAsia="Times New Roman" w:hAnsi="Times New Roman" w:cs="Times New Roman"/>
          <w:sz w:val="24"/>
          <w:szCs w:val="24"/>
          <w:lang w:eastAsia="es-CL"/>
        </w:rPr>
        <w:t>https://www.duna.cl/noticias/2021/03/20/chile-entre-los-paises-en-los-que-nacen-mas-personas-con-sindrome-de-down/</w:t>
      </w:r>
      <w:bookmarkStart w:id="0" w:name="_GoBack"/>
      <w:bookmarkEnd w:id="0"/>
    </w:p>
    <w:p w:rsidR="00832BF3" w:rsidRPr="00832BF3" w:rsidRDefault="00832BF3" w:rsidP="00832BF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32BF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De acuerdo a lo que señaló la </w:t>
      </w:r>
      <w:r w:rsidRPr="00832BF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Dra. Silvia Castillo</w:t>
      </w:r>
      <w:r w:rsidRPr="00832BF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, jefa del Servicio de Genética del Hospital Clínico de la U. de Chile en 2017, </w:t>
      </w:r>
      <w:r w:rsidRPr="00832BF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“el Síndrome de Down es la anomalía cromosómica más prevalente y es la causa más frecuente de discapacidad cognitiva psíquica congénita”.</w:t>
      </w:r>
    </w:p>
    <w:p w:rsidR="00832BF3" w:rsidRPr="00832BF3" w:rsidRDefault="00832BF3" w:rsidP="00832BF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32BF3">
        <w:rPr>
          <w:rFonts w:ascii="Times New Roman" w:eastAsia="Times New Roman" w:hAnsi="Times New Roman" w:cs="Times New Roman"/>
          <w:sz w:val="24"/>
          <w:szCs w:val="24"/>
          <w:lang w:eastAsia="es-CL"/>
        </w:rPr>
        <w:t>Se estima que, actualmente, el número de nacimientos de niños con Síndrome de Down en Chile es 1 de cada 300 nacidos vivos, es decir, 3,3 por cada mil niños nacidos, lo cual supera la media internacional que es de 1 por cada 650 nacidos vivos, lo cual es aproximadamente el doble de los niños que nacía con Síndrome de Down en la década pasada.</w:t>
      </w:r>
    </w:p>
    <w:p w:rsidR="00832BF3" w:rsidRPr="00832BF3" w:rsidRDefault="00832BF3" w:rsidP="00832BF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32BF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La Trisomía 21 es una anomalía cromosómica que se caracteriza por la presencia de una tercera copia -parcial o total- del cromosoma 21, lo que puede causar un desarrollo psicomotor más lento, además de presentarse algunas complicaciones como </w:t>
      </w:r>
      <w:r w:rsidRPr="00832BF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defectos cardiacos, malformaciones digestivas. “Son pacientes que requieren de un pediatra que maneje el tema para descartar patologías o prevenir algunas de éstas; de estimulación temprana para ir desarrollando todas sus potencialidades lo mejor posible; un ambiente adecuado y los controles pertinentes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</w:t>
      </w:r>
      <w:r w:rsidRPr="00832BF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por si tienen alteraciones en distintos sistemas”, comentó la pediatra del HCUCH, Mariela Muñoz.</w:t>
      </w:r>
    </w:p>
    <w:p w:rsidR="00832BF3" w:rsidRPr="00832BF3" w:rsidRDefault="00832BF3" w:rsidP="00832BF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32BF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Una de las iniciativas que nació para apoyar a las personas con esta condición es </w:t>
      </w:r>
      <w:hyperlink r:id="rId5" w:tgtFrame="_blank" w:history="1">
        <w:proofErr w:type="spellStart"/>
        <w:r w:rsidRPr="00832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L"/>
          </w:rPr>
          <w:t>Edudown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832BF3">
        <w:rPr>
          <w:rFonts w:ascii="Times New Roman" w:eastAsia="Times New Roman" w:hAnsi="Times New Roman" w:cs="Times New Roman"/>
          <w:sz w:val="24"/>
          <w:szCs w:val="24"/>
          <w:lang w:eastAsia="es-CL"/>
        </w:rPr>
        <w:t>que desde hace más de 20 años y de forma gratuita, abrieron espacios y oportunidades para el desarrollo integral de niños, jóvenes y adultos con síndrome de Down, con apoyo de sus familias y de un equipo profesional que contempla kinesiólogos, fonoaudiólogos, terapeutas ocupacionales, educadores y psicólogos, “que acompaña todos sus procesos desde los 0 meses de edad hasta la adultez, propiciando el aprendizaje y adquisición de habilidades hacia su autonomía e inclusión social”, comentó Maximiliano Parada, director de Alianzas de la corporación.</w:t>
      </w:r>
    </w:p>
    <w:p w:rsidR="00B80BCF" w:rsidRDefault="00832BF3" w:rsidP="00832BF3">
      <w:pPr>
        <w:spacing w:before="120" w:after="120" w:line="240" w:lineRule="auto"/>
        <w:jc w:val="both"/>
      </w:pPr>
      <w:r w:rsidRPr="00832BF3">
        <w:rPr>
          <w:rFonts w:ascii="Times New Roman" w:eastAsia="Times New Roman" w:hAnsi="Times New Roman" w:cs="Times New Roman"/>
          <w:sz w:val="24"/>
          <w:szCs w:val="24"/>
          <w:lang w:eastAsia="es-CL"/>
        </w:rPr>
        <w:t>En materia de políticas públicas, existe la ley 21.015, que obliga a la incorporación de un 1% de personas con discapacidad al interior de las empresas que tengan 100 personas o más.</w:t>
      </w:r>
    </w:p>
    <w:sectPr w:rsidR="00B80BCF" w:rsidSect="00CA4CE4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3"/>
    <w:rsid w:val="00832BF3"/>
    <w:rsid w:val="00B80BCF"/>
    <w:rsid w:val="00CA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F113F2"/>
  <w15:chartTrackingRefBased/>
  <w15:docId w15:val="{24FCE3F2-1483-48A5-9F5E-39924AB3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32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4">
    <w:name w:val="heading 4"/>
    <w:basedOn w:val="Normal"/>
    <w:link w:val="Ttulo4Car"/>
    <w:uiPriority w:val="9"/>
    <w:qFormat/>
    <w:rsid w:val="00832B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2BF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832BF3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83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832BF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32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dudown.cl" TargetMode="External"/><Relationship Id="rId4" Type="http://schemas.openxmlformats.org/officeDocument/2006/relationships/hyperlink" Target="https://www.duna.cl/author/magdalena-garci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2021-03-22T20:26:00Z</dcterms:created>
  <dcterms:modified xsi:type="dcterms:W3CDTF">2021-03-22T20:32:00Z</dcterms:modified>
</cp:coreProperties>
</file>