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73" w:rsidRPr="00E60573" w:rsidRDefault="00E60573" w:rsidP="00E60573">
      <w:pPr>
        <w:spacing w:before="120" w:after="120" w:line="240" w:lineRule="auto"/>
        <w:jc w:val="both"/>
        <w:outlineLvl w:val="0"/>
        <w:rPr>
          <w:rFonts w:ascii="Arial" w:eastAsia="Times New Roman" w:hAnsi="Arial" w:cs="Arial"/>
          <w:b/>
          <w:bCs/>
          <w:kern w:val="36"/>
          <w:sz w:val="20"/>
          <w:szCs w:val="20"/>
          <w:lang w:eastAsia="es-CL"/>
        </w:rPr>
      </w:pPr>
      <w:r w:rsidRPr="00E60573">
        <w:rPr>
          <w:rFonts w:ascii="Arial" w:eastAsia="Times New Roman" w:hAnsi="Arial" w:cs="Arial"/>
          <w:b/>
          <w:bCs/>
          <w:kern w:val="36"/>
          <w:sz w:val="20"/>
          <w:szCs w:val="20"/>
          <w:lang w:eastAsia="es-CL"/>
        </w:rPr>
        <w:t>Prevención y promoción de la salud mental</w:t>
      </w:r>
    </w:p>
    <w:p w:rsidR="00E60573" w:rsidRPr="00E60573" w:rsidRDefault="00E60573" w:rsidP="00E60573">
      <w:pPr>
        <w:spacing w:after="0" w:line="240" w:lineRule="auto"/>
        <w:jc w:val="both"/>
        <w:rPr>
          <w:rFonts w:ascii="Arial" w:eastAsia="Times New Roman" w:hAnsi="Arial" w:cs="Arial"/>
          <w:sz w:val="20"/>
          <w:szCs w:val="20"/>
          <w:lang w:eastAsia="es-CL"/>
        </w:rPr>
      </w:pPr>
      <w:hyperlink r:id="rId7" w:tooltip="Ver todas las entradas de María Paula Rojas" w:history="1">
        <w:r w:rsidRPr="00E60573">
          <w:rPr>
            <w:rFonts w:ascii="Arial" w:eastAsia="Times New Roman" w:hAnsi="Arial" w:cs="Arial"/>
            <w:sz w:val="20"/>
            <w:szCs w:val="20"/>
            <w:u w:val="single"/>
            <w:lang w:eastAsia="es-CL"/>
          </w:rPr>
          <w:t>María Paula Rojas</w:t>
        </w:r>
      </w:hyperlink>
      <w:r w:rsidRPr="00E60573">
        <w:rPr>
          <w:rFonts w:ascii="Arial" w:eastAsia="Times New Roman" w:hAnsi="Arial" w:cs="Arial"/>
          <w:sz w:val="20"/>
          <w:szCs w:val="20"/>
          <w:lang w:eastAsia="es-CL"/>
        </w:rPr>
        <w:t xml:space="preserve"> </w:t>
      </w:r>
      <w:bookmarkStart w:id="0" w:name="_GoBack"/>
      <w:bookmarkEnd w:id="0"/>
    </w:p>
    <w:p w:rsidR="00E60573" w:rsidRPr="00E60573" w:rsidRDefault="00E60573" w:rsidP="00E60573">
      <w:pPr>
        <w:spacing w:after="0" w:line="240" w:lineRule="auto"/>
        <w:jc w:val="both"/>
        <w:outlineLvl w:val="0"/>
        <w:rPr>
          <w:rFonts w:ascii="Arial" w:eastAsia="Times New Roman" w:hAnsi="Arial" w:cs="Arial"/>
          <w:sz w:val="20"/>
          <w:szCs w:val="20"/>
          <w:lang w:eastAsia="es-CL"/>
        </w:rPr>
      </w:pPr>
      <w:r w:rsidRPr="00E60573">
        <w:rPr>
          <w:rFonts w:ascii="Arial" w:eastAsia="Times New Roman" w:hAnsi="Arial" w:cs="Arial"/>
          <w:sz w:val="20"/>
          <w:szCs w:val="20"/>
          <w:lang w:eastAsia="es-CL"/>
        </w:rPr>
        <w:t>abril 6, 2020</w:t>
      </w:r>
    </w:p>
    <w:p w:rsidR="00E60573" w:rsidRPr="00E60573" w:rsidRDefault="00E60573" w:rsidP="00E60573">
      <w:pPr>
        <w:spacing w:after="0" w:line="240" w:lineRule="auto"/>
        <w:jc w:val="both"/>
        <w:outlineLvl w:val="0"/>
        <w:rPr>
          <w:rFonts w:ascii="Arial" w:eastAsia="Times New Roman" w:hAnsi="Arial" w:cs="Arial"/>
          <w:b/>
          <w:bCs/>
          <w:kern w:val="36"/>
          <w:sz w:val="20"/>
          <w:szCs w:val="20"/>
          <w:lang w:eastAsia="es-CL"/>
        </w:rPr>
      </w:pPr>
      <w:r w:rsidRPr="00E60573">
        <w:rPr>
          <w:rFonts w:ascii="Arial" w:eastAsia="Times New Roman" w:hAnsi="Arial" w:cs="Arial"/>
          <w:b/>
          <w:bCs/>
          <w:kern w:val="36"/>
          <w:sz w:val="20"/>
          <w:szCs w:val="20"/>
          <w:lang w:eastAsia="es-CL"/>
        </w:rPr>
        <w:t>https://neuro-class.com/prevencion-y-promocion-de-la-salud-mental/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Los avances científicos en temas relacionados a la salud nos han abierto las puertas para el manejo, prevención y tratamiento de diversas enfermedades; dándonos la cura para patologías físicas que aún no conocíamos. Este </w:t>
      </w:r>
      <w:r w:rsidRPr="00E60573">
        <w:rPr>
          <w:rFonts w:ascii="Arial" w:eastAsia="Times New Roman" w:hAnsi="Arial" w:cs="Arial"/>
          <w:b/>
          <w:bCs/>
          <w:sz w:val="20"/>
          <w:szCs w:val="20"/>
          <w:lang w:eastAsia="es-CL"/>
        </w:rPr>
        <w:t>conocimiento le abrió la puerta a un modelo de manejo de salud física, donde no prima la cura de la enfermedad, sino la prevención de la misma, y l</w:t>
      </w:r>
      <w:hyperlink r:id="rId8" w:tgtFrame="_blank" w:history="1">
        <w:r w:rsidRPr="00E60573">
          <w:rPr>
            <w:rFonts w:ascii="Arial" w:eastAsia="Times New Roman" w:hAnsi="Arial" w:cs="Arial"/>
            <w:b/>
            <w:bCs/>
            <w:sz w:val="20"/>
            <w:szCs w:val="20"/>
            <w:u w:val="single"/>
            <w:lang w:eastAsia="es-CL"/>
          </w:rPr>
          <w:t>a promoción de la salud</w:t>
        </w:r>
      </w:hyperlink>
      <w:r w:rsidRPr="00E60573">
        <w:rPr>
          <w:rFonts w:ascii="Arial" w:eastAsia="Times New Roman" w:hAnsi="Arial" w:cs="Arial"/>
          <w:b/>
          <w:bCs/>
          <w:sz w:val="20"/>
          <w:szCs w:val="20"/>
          <w:lang w:eastAsia="es-CL"/>
        </w:rPr>
        <w:t xml:space="preserve"> integral. </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Sin embargo, en el caso de la </w:t>
      </w:r>
      <w:r w:rsidRPr="00E60573">
        <w:rPr>
          <w:rFonts w:ascii="Arial" w:eastAsia="Times New Roman" w:hAnsi="Arial" w:cs="Arial"/>
          <w:b/>
          <w:bCs/>
          <w:sz w:val="20"/>
          <w:szCs w:val="20"/>
          <w:lang w:eastAsia="es-CL"/>
        </w:rPr>
        <w:t>salud mental</w:t>
      </w:r>
      <w:r w:rsidRPr="00E60573">
        <w:rPr>
          <w:rFonts w:ascii="Arial" w:eastAsia="Times New Roman" w:hAnsi="Arial" w:cs="Arial"/>
          <w:sz w:val="20"/>
          <w:szCs w:val="20"/>
          <w:lang w:eastAsia="es-CL"/>
        </w:rPr>
        <w:t xml:space="preserve">, el manejo de los trastornos y sus respectivas consecuencias es un proceso más largo y complejo. Asimismo, en muchos países, la salud mental no se toma en cuenta como una prioridad. Por el contrario, en algunos de ellos se puede llegar hasta estigmatizar el asistir al </w:t>
      </w:r>
      <w:hyperlink r:id="rId9" w:tgtFrame="_blank" w:history="1">
        <w:r w:rsidRPr="00E60573">
          <w:rPr>
            <w:rFonts w:ascii="Arial" w:eastAsia="Times New Roman" w:hAnsi="Arial" w:cs="Arial"/>
            <w:sz w:val="20"/>
            <w:szCs w:val="20"/>
            <w:u w:val="single"/>
            <w:lang w:eastAsia="es-CL"/>
          </w:rPr>
          <w:t>psicólogo</w:t>
        </w:r>
      </w:hyperlink>
      <w:r w:rsidRPr="00E60573">
        <w:rPr>
          <w:rFonts w:ascii="Arial" w:eastAsia="Times New Roman" w:hAnsi="Arial" w:cs="Arial"/>
          <w:sz w:val="20"/>
          <w:szCs w:val="20"/>
          <w:lang w:eastAsia="es-CL"/>
        </w:rPr>
        <w:t xml:space="preserve"> o al psiquiatra. Aun así, con el paso del tiempo se está iniciando </w:t>
      </w:r>
      <w:r w:rsidRPr="00E60573">
        <w:rPr>
          <w:rFonts w:ascii="Arial" w:eastAsia="Times New Roman" w:hAnsi="Arial" w:cs="Arial"/>
          <w:b/>
          <w:bCs/>
          <w:sz w:val="20"/>
          <w:szCs w:val="20"/>
          <w:lang w:eastAsia="es-CL"/>
        </w:rPr>
        <w:t>la implementación de tal modelo de prevención y promoción para la salud mental</w:t>
      </w:r>
      <w:r w:rsidRPr="00E60573">
        <w:rPr>
          <w:rFonts w:ascii="Arial" w:eastAsia="Times New Roman" w:hAnsi="Arial" w:cs="Arial"/>
          <w:sz w:val="20"/>
          <w:szCs w:val="20"/>
          <w:lang w:eastAsia="es-CL"/>
        </w:rPr>
        <w:t>. No obstante, el camino es largo y presenta muchas dificultades para una correcta ejecución.</w:t>
      </w:r>
    </w:p>
    <w:p w:rsidR="00E60573" w:rsidRPr="00E60573" w:rsidRDefault="00E60573" w:rsidP="00E60573">
      <w:pPr>
        <w:spacing w:before="120" w:after="120" w:line="240" w:lineRule="auto"/>
        <w:jc w:val="both"/>
        <w:outlineLvl w:val="1"/>
        <w:rPr>
          <w:rFonts w:ascii="Arial" w:eastAsia="Times New Roman" w:hAnsi="Arial" w:cs="Arial"/>
          <w:b/>
          <w:bCs/>
          <w:sz w:val="20"/>
          <w:szCs w:val="20"/>
          <w:lang w:eastAsia="es-CL"/>
        </w:rPr>
      </w:pPr>
      <w:r w:rsidRPr="00E60573">
        <w:rPr>
          <w:rFonts w:ascii="Arial" w:eastAsia="Times New Roman" w:hAnsi="Arial" w:cs="Arial"/>
          <w:b/>
          <w:bCs/>
          <w:sz w:val="20"/>
          <w:szCs w:val="20"/>
          <w:lang w:eastAsia="es-CL"/>
        </w:rPr>
        <w:t>Implicaciones de los problemas de la salud mental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Para comenzar, es importante aclarar que </w:t>
      </w:r>
      <w:r w:rsidRPr="00E60573">
        <w:rPr>
          <w:rFonts w:ascii="Arial" w:eastAsia="Times New Roman" w:hAnsi="Arial" w:cs="Arial"/>
          <w:b/>
          <w:bCs/>
          <w:sz w:val="20"/>
          <w:szCs w:val="20"/>
          <w:lang w:eastAsia="es-CL"/>
        </w:rPr>
        <w:t>las enfermedades mentales son comunes, discapacitantes y crónicas</w:t>
      </w:r>
      <w:r w:rsidRPr="00E60573">
        <w:rPr>
          <w:rFonts w:ascii="Arial" w:eastAsia="Times New Roman" w:hAnsi="Arial" w:cs="Arial"/>
          <w:sz w:val="20"/>
          <w:szCs w:val="20"/>
          <w:lang w:eastAsia="es-CL"/>
        </w:rPr>
        <w:t>.</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Steel et al., (2014) realizaron un metaanálisis de 174 encuestas en 65 países diferentes sobre la incidencia de estas enfermedades. Dentro de los resultados encontraron que</w:t>
      </w:r>
      <w:r w:rsidRPr="00E60573">
        <w:rPr>
          <w:rFonts w:ascii="Arial" w:eastAsia="Times New Roman" w:hAnsi="Arial" w:cs="Arial"/>
          <w:b/>
          <w:bCs/>
          <w:sz w:val="20"/>
          <w:szCs w:val="20"/>
          <w:lang w:eastAsia="es-CL"/>
        </w:rPr>
        <w:t xml:space="preserve"> 1 de cada 5 personas habían sufrido de una enfermedad mental en algún momento</w:t>
      </w:r>
      <w:r w:rsidRPr="00E60573">
        <w:rPr>
          <w:rFonts w:ascii="Arial" w:eastAsia="Times New Roman" w:hAnsi="Arial" w:cs="Arial"/>
          <w:sz w:val="20"/>
          <w:szCs w:val="20"/>
          <w:lang w:eastAsia="es-CL"/>
        </w:rPr>
        <w:t xml:space="preserve">. Este número corresponde al </w:t>
      </w:r>
      <w:r w:rsidRPr="00E60573">
        <w:rPr>
          <w:rFonts w:ascii="Arial" w:eastAsia="Times New Roman" w:hAnsi="Arial" w:cs="Arial"/>
          <w:b/>
          <w:bCs/>
          <w:sz w:val="20"/>
          <w:szCs w:val="20"/>
          <w:lang w:eastAsia="es-CL"/>
        </w:rPr>
        <w:t>17,6% de población</w:t>
      </w:r>
      <w:r w:rsidRPr="00E60573">
        <w:rPr>
          <w:rFonts w:ascii="Arial" w:eastAsia="Times New Roman" w:hAnsi="Arial" w:cs="Arial"/>
          <w:sz w:val="20"/>
          <w:szCs w:val="20"/>
          <w:lang w:eastAsia="es-CL"/>
        </w:rPr>
        <w:t xml:space="preserve">. Como resultado, se evidenciaron principalmente </w:t>
      </w:r>
      <w:hyperlink r:id="rId10" w:tgtFrame="_blank" w:history="1">
        <w:r w:rsidRPr="00E60573">
          <w:rPr>
            <w:rFonts w:ascii="Arial" w:eastAsia="Times New Roman" w:hAnsi="Arial" w:cs="Arial"/>
            <w:sz w:val="20"/>
            <w:szCs w:val="20"/>
            <w:u w:val="single"/>
            <w:lang w:eastAsia="es-CL"/>
          </w:rPr>
          <w:t>trastornos del estado de ánimo</w:t>
        </w:r>
      </w:hyperlink>
      <w:r w:rsidRPr="00E60573">
        <w:rPr>
          <w:rFonts w:ascii="Arial" w:eastAsia="Times New Roman" w:hAnsi="Arial" w:cs="Arial"/>
          <w:sz w:val="20"/>
          <w:szCs w:val="20"/>
          <w:lang w:eastAsia="es-CL"/>
        </w:rPr>
        <w:t xml:space="preserve"> en mujeres y </w:t>
      </w:r>
      <w:hyperlink r:id="rId11" w:tgtFrame="_blank" w:history="1">
        <w:r w:rsidRPr="00E60573">
          <w:rPr>
            <w:rFonts w:ascii="Arial" w:eastAsia="Times New Roman" w:hAnsi="Arial" w:cs="Arial"/>
            <w:sz w:val="20"/>
            <w:szCs w:val="20"/>
            <w:u w:val="single"/>
            <w:lang w:eastAsia="es-CL"/>
          </w:rPr>
          <w:t>abuso de sustancias</w:t>
        </w:r>
      </w:hyperlink>
      <w:r w:rsidRPr="00E60573">
        <w:rPr>
          <w:rFonts w:ascii="Arial" w:eastAsia="Times New Roman" w:hAnsi="Arial" w:cs="Arial"/>
          <w:sz w:val="20"/>
          <w:szCs w:val="20"/>
          <w:lang w:eastAsia="es-CL"/>
        </w:rPr>
        <w:t xml:space="preserve"> en los hombres.</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Por otro lado, Irarrázaval et al., (2016) indicaron que los principales trastornos en adultos son: las fobias, el trastorno depresivo mayor y el abuso de alcohol. Por otra parte, en los niños son más frecuentes el </w:t>
      </w:r>
      <w:hyperlink r:id="rId12" w:tgtFrame="_blank" w:history="1">
        <w:r w:rsidRPr="00E60573">
          <w:rPr>
            <w:rFonts w:ascii="Arial" w:eastAsia="Times New Roman" w:hAnsi="Arial" w:cs="Arial"/>
            <w:sz w:val="20"/>
            <w:szCs w:val="20"/>
            <w:u w:val="single"/>
            <w:lang w:eastAsia="es-CL"/>
          </w:rPr>
          <w:t>TDAH</w:t>
        </w:r>
      </w:hyperlink>
      <w:r w:rsidRPr="00E60573">
        <w:rPr>
          <w:rFonts w:ascii="Arial" w:eastAsia="Times New Roman" w:hAnsi="Arial" w:cs="Arial"/>
          <w:sz w:val="20"/>
          <w:szCs w:val="20"/>
          <w:lang w:eastAsia="es-CL"/>
        </w:rPr>
        <w:t xml:space="preserve">, </w:t>
      </w:r>
      <w:hyperlink r:id="rId13" w:tgtFrame="_blank" w:history="1">
        <w:r w:rsidRPr="00E60573">
          <w:rPr>
            <w:rFonts w:ascii="Arial" w:eastAsia="Times New Roman" w:hAnsi="Arial" w:cs="Arial"/>
            <w:sz w:val="20"/>
            <w:szCs w:val="20"/>
            <w:u w:val="single"/>
            <w:lang w:eastAsia="es-CL"/>
          </w:rPr>
          <w:t>trastornos de comportamiento</w:t>
        </w:r>
      </w:hyperlink>
      <w:r w:rsidRPr="00E60573">
        <w:rPr>
          <w:rFonts w:ascii="Arial" w:eastAsia="Times New Roman" w:hAnsi="Arial" w:cs="Arial"/>
          <w:sz w:val="20"/>
          <w:szCs w:val="20"/>
          <w:lang w:eastAsia="es-CL"/>
        </w:rPr>
        <w:t xml:space="preserve"> y </w:t>
      </w:r>
      <w:hyperlink r:id="rId14" w:tgtFrame="_blank" w:history="1">
        <w:r w:rsidRPr="00E60573">
          <w:rPr>
            <w:rFonts w:ascii="Arial" w:eastAsia="Times New Roman" w:hAnsi="Arial" w:cs="Arial"/>
            <w:sz w:val="20"/>
            <w:szCs w:val="20"/>
            <w:u w:val="single"/>
            <w:lang w:eastAsia="es-CL"/>
          </w:rPr>
          <w:t>trastornos ansiosos</w:t>
        </w:r>
      </w:hyperlink>
      <w:r w:rsidRPr="00E60573">
        <w:rPr>
          <w:rFonts w:ascii="Arial" w:eastAsia="Times New Roman" w:hAnsi="Arial" w:cs="Arial"/>
          <w:sz w:val="20"/>
          <w:szCs w:val="20"/>
          <w:lang w:eastAsia="es-CL"/>
        </w:rPr>
        <w:t xml:space="preserve">. Además, este estudio reflejó las grandes </w:t>
      </w:r>
      <w:r w:rsidRPr="00E60573">
        <w:rPr>
          <w:rFonts w:ascii="Arial" w:eastAsia="Times New Roman" w:hAnsi="Arial" w:cs="Arial"/>
          <w:b/>
          <w:bCs/>
          <w:sz w:val="20"/>
          <w:szCs w:val="20"/>
          <w:lang w:eastAsia="es-CL"/>
        </w:rPr>
        <w:t>dificultades de acceso a tratamientos adecuados</w:t>
      </w:r>
      <w:r w:rsidRPr="00E60573">
        <w:rPr>
          <w:rFonts w:ascii="Arial" w:eastAsia="Times New Roman" w:hAnsi="Arial" w:cs="Arial"/>
          <w:sz w:val="20"/>
          <w:szCs w:val="20"/>
          <w:lang w:eastAsia="es-CL"/>
        </w:rPr>
        <w:t>.</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Asimismo, se ha encontrado que estas patologías no solo afectan el ámbito de salud. Es decir, se observó un costo importante a nivel social y económico. Entre estos se deben incluir problemas de desempleo, reducción de la productividad, dificultades en familia y comunidad, muertes prematuras, entre otras.</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Esto nos indica </w:t>
      </w:r>
      <w:r w:rsidRPr="00E60573">
        <w:rPr>
          <w:rFonts w:ascii="Arial" w:eastAsia="Times New Roman" w:hAnsi="Arial" w:cs="Arial"/>
          <w:b/>
          <w:bCs/>
          <w:sz w:val="20"/>
          <w:szCs w:val="20"/>
          <w:lang w:eastAsia="es-CL"/>
        </w:rPr>
        <w:t>no solo la alta incidencia de las enfermedades mentales sino la importancia y urgencia de realizar una adecuada promoción y prevención de la salud mental</w:t>
      </w:r>
      <w:r w:rsidRPr="00E60573">
        <w:rPr>
          <w:rFonts w:ascii="Arial" w:eastAsia="Times New Roman" w:hAnsi="Arial" w:cs="Arial"/>
          <w:sz w:val="20"/>
          <w:szCs w:val="20"/>
          <w:lang w:eastAsia="es-CL"/>
        </w:rPr>
        <w:t>.</w:t>
      </w:r>
    </w:p>
    <w:p w:rsidR="00E60573" w:rsidRPr="00E60573" w:rsidRDefault="00E60573" w:rsidP="00E60573">
      <w:pPr>
        <w:spacing w:before="120" w:after="120" w:line="240" w:lineRule="auto"/>
        <w:jc w:val="both"/>
        <w:outlineLvl w:val="1"/>
        <w:rPr>
          <w:rFonts w:ascii="Arial" w:eastAsia="Times New Roman" w:hAnsi="Arial" w:cs="Arial"/>
          <w:b/>
          <w:bCs/>
          <w:sz w:val="20"/>
          <w:szCs w:val="20"/>
          <w:lang w:eastAsia="es-CL"/>
        </w:rPr>
      </w:pPr>
      <w:r w:rsidRPr="00E60573">
        <w:rPr>
          <w:rFonts w:ascii="Arial" w:eastAsia="Times New Roman" w:hAnsi="Arial" w:cs="Arial"/>
          <w:b/>
          <w:bCs/>
          <w:sz w:val="20"/>
          <w:szCs w:val="20"/>
          <w:lang w:eastAsia="es-CL"/>
        </w:rPr>
        <w:t>Tratamientos actuales para el manejo de la salud mental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En la investigación realizada por Irarrázaval et al. (2016) se indica que actualmente el modelo usado para el manejo de las enfermedades mentales está siendo insuficiente. Una de las grandes críticas es que</w:t>
      </w:r>
      <w:r w:rsidRPr="00E60573">
        <w:rPr>
          <w:rFonts w:ascii="Arial" w:eastAsia="Times New Roman" w:hAnsi="Arial" w:cs="Arial"/>
          <w:b/>
          <w:bCs/>
          <w:sz w:val="20"/>
          <w:szCs w:val="20"/>
          <w:lang w:eastAsia="es-CL"/>
        </w:rPr>
        <w:t xml:space="preserve"> los tratamientos son paliativos y enfocados principalmente hacia el uso de medicamentos</w:t>
      </w:r>
      <w:r w:rsidRPr="00E60573">
        <w:rPr>
          <w:rFonts w:ascii="Arial" w:eastAsia="Times New Roman" w:hAnsi="Arial" w:cs="Arial"/>
          <w:sz w:val="20"/>
          <w:szCs w:val="20"/>
          <w:lang w:eastAsia="es-CL"/>
        </w:rPr>
        <w:t>.</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Un ejemplo de ellos es la </w:t>
      </w:r>
      <w:hyperlink r:id="rId15" w:tgtFrame="_blank" w:history="1">
        <w:r w:rsidRPr="00E60573">
          <w:rPr>
            <w:rFonts w:ascii="Arial" w:eastAsia="Times New Roman" w:hAnsi="Arial" w:cs="Arial"/>
            <w:sz w:val="20"/>
            <w:szCs w:val="20"/>
            <w:u w:val="single"/>
            <w:lang w:eastAsia="es-CL"/>
          </w:rPr>
          <w:t>esquizofrenia</w:t>
        </w:r>
      </w:hyperlink>
      <w:r w:rsidRPr="00E60573">
        <w:rPr>
          <w:rFonts w:ascii="Arial" w:eastAsia="Times New Roman" w:hAnsi="Arial" w:cs="Arial"/>
          <w:sz w:val="20"/>
          <w:szCs w:val="20"/>
          <w:lang w:eastAsia="es-CL"/>
        </w:rPr>
        <w:t>. En este caso, el uso de fármacos antipsicóticos es el principal tratamiento ya que reduce los síntomas psicóticos. No obstante, se está dejando de lado el tratamiento de otros déficits asociados como los cognitivos y la disfu</w:t>
      </w:r>
      <w:r>
        <w:rPr>
          <w:rFonts w:ascii="Arial" w:eastAsia="Times New Roman" w:hAnsi="Arial" w:cs="Arial"/>
          <w:sz w:val="20"/>
          <w:szCs w:val="20"/>
          <w:lang w:eastAsia="es-CL"/>
        </w:rPr>
        <w:t>nc</w:t>
      </w:r>
      <w:r w:rsidRPr="00E60573">
        <w:rPr>
          <w:rFonts w:ascii="Arial" w:eastAsia="Times New Roman" w:hAnsi="Arial" w:cs="Arial"/>
          <w:sz w:val="20"/>
          <w:szCs w:val="20"/>
          <w:lang w:eastAsia="es-CL"/>
        </w:rPr>
        <w:t>ión propia de la enfermedad.</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En el caso de otras enfermedades, el panorama de tratamiento no cambia. La mayoría de las veces, se enfocan principal, y casi exclusivamente, en el tratamiento farmacológico. En consecuencia, se tratan solo algunos síntomas y, en muchos casos, sin la efectividad esperada. </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Como resultado, se </w:t>
      </w:r>
      <w:r w:rsidRPr="00E60573">
        <w:rPr>
          <w:rFonts w:ascii="Arial" w:eastAsia="Times New Roman" w:hAnsi="Arial" w:cs="Arial"/>
          <w:b/>
          <w:bCs/>
          <w:sz w:val="20"/>
          <w:szCs w:val="20"/>
          <w:lang w:eastAsia="es-CL"/>
        </w:rPr>
        <w:t>dejan de lado otro tipo de terapias asociadas como pueden ser las</w:t>
      </w:r>
      <w:r>
        <w:rPr>
          <w:rFonts w:ascii="Arial" w:eastAsia="Times New Roman" w:hAnsi="Arial" w:cs="Arial"/>
          <w:b/>
          <w:bCs/>
          <w:sz w:val="20"/>
          <w:szCs w:val="20"/>
          <w:lang w:eastAsia="es-CL"/>
        </w:rPr>
        <w:t xml:space="preserve"> </w:t>
      </w:r>
      <w:hyperlink r:id="rId16" w:tgtFrame="_blank" w:history="1">
        <w:r w:rsidRPr="00E60573">
          <w:rPr>
            <w:rFonts w:ascii="Arial" w:eastAsia="Times New Roman" w:hAnsi="Arial" w:cs="Arial"/>
            <w:b/>
            <w:bCs/>
            <w:sz w:val="20"/>
            <w:szCs w:val="20"/>
            <w:u w:val="single"/>
            <w:lang w:eastAsia="es-CL"/>
          </w:rPr>
          <w:t>intervenciones psicológicas</w:t>
        </w:r>
      </w:hyperlink>
      <w:r w:rsidRPr="00E60573">
        <w:rPr>
          <w:rFonts w:ascii="Arial" w:eastAsia="Times New Roman" w:hAnsi="Arial" w:cs="Arial"/>
          <w:b/>
          <w:bCs/>
          <w:sz w:val="20"/>
          <w:szCs w:val="20"/>
          <w:lang w:eastAsia="es-CL"/>
        </w:rPr>
        <w:t xml:space="preserve"> y sociales</w:t>
      </w:r>
      <w:r w:rsidRPr="00E60573">
        <w:rPr>
          <w:rFonts w:ascii="Arial" w:eastAsia="Times New Roman" w:hAnsi="Arial" w:cs="Arial"/>
          <w:sz w:val="20"/>
          <w:szCs w:val="20"/>
          <w:lang w:eastAsia="es-CL"/>
        </w:rPr>
        <w:t>. Estas últimas pueden ayudar a mitigar los síntomas y a reducir los posibles avances y recaídas en los trastornos.</w:t>
      </w:r>
    </w:p>
    <w:p w:rsidR="00E60573" w:rsidRPr="00E60573" w:rsidRDefault="00E60573" w:rsidP="00E60573">
      <w:pPr>
        <w:spacing w:before="120" w:after="120" w:line="240" w:lineRule="auto"/>
        <w:jc w:val="both"/>
        <w:outlineLvl w:val="1"/>
        <w:rPr>
          <w:rFonts w:ascii="Arial" w:eastAsia="Times New Roman" w:hAnsi="Arial" w:cs="Arial"/>
          <w:b/>
          <w:bCs/>
          <w:sz w:val="20"/>
          <w:szCs w:val="20"/>
          <w:lang w:eastAsia="es-CL"/>
        </w:rPr>
      </w:pPr>
      <w:r w:rsidRPr="00E60573">
        <w:rPr>
          <w:rFonts w:ascii="Arial" w:eastAsia="Times New Roman" w:hAnsi="Arial" w:cs="Arial"/>
          <w:b/>
          <w:bCs/>
          <w:sz w:val="20"/>
          <w:szCs w:val="20"/>
          <w:lang w:eastAsia="es-CL"/>
        </w:rPr>
        <w:t>Importancia de la prevención y promoción de la salud mental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La implementación de la promoción en salud integral lleva a </w:t>
      </w:r>
      <w:r w:rsidRPr="00E60573">
        <w:rPr>
          <w:rFonts w:ascii="Arial" w:eastAsia="Times New Roman" w:hAnsi="Arial" w:cs="Arial"/>
          <w:b/>
          <w:bCs/>
          <w:sz w:val="20"/>
          <w:szCs w:val="20"/>
          <w:lang w:eastAsia="es-CL"/>
        </w:rPr>
        <w:t>crear condiciones sociales, individuales y del entorno que permiten un desarrollo psicofisiológico para mejorar la vida de las personas</w:t>
      </w:r>
      <w:r w:rsidRPr="00E60573">
        <w:rPr>
          <w:rFonts w:ascii="Arial" w:eastAsia="Times New Roman" w:hAnsi="Arial" w:cs="Arial"/>
          <w:sz w:val="20"/>
          <w:szCs w:val="20"/>
          <w:lang w:eastAsia="es-CL"/>
        </w:rPr>
        <w:t>. Por otro lado, la</w:t>
      </w:r>
      <w:r w:rsidRPr="00E60573">
        <w:rPr>
          <w:rFonts w:ascii="Arial" w:eastAsia="Times New Roman" w:hAnsi="Arial" w:cs="Arial"/>
          <w:b/>
          <w:bCs/>
          <w:sz w:val="20"/>
          <w:szCs w:val="20"/>
          <w:lang w:eastAsia="es-CL"/>
        </w:rPr>
        <w:t xml:space="preserve"> prevención en salud mental está dirigida a minimizar los factores de riesgo y consolidar lo factores protectores útiles a lo largo de la vida</w:t>
      </w:r>
      <w:r w:rsidRPr="00E60573">
        <w:rPr>
          <w:rFonts w:ascii="Arial" w:eastAsia="Times New Roman" w:hAnsi="Arial" w:cs="Arial"/>
          <w:sz w:val="20"/>
          <w:szCs w:val="20"/>
          <w:lang w:eastAsia="es-CL"/>
        </w:rPr>
        <w:t>. Con esto, se pueden modificar procesos que contribuyen a desarrollar o agudizar la enfermedad mental.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lastRenderedPageBreak/>
        <w:t>Con el uso de este modelo, se puede ayudar a tener un adecuado funcionamiento en las actividades de la vida diaria. Además, sirve de apoyo para que las personas puedan estar capacitadas para resolver y mantenerse libres de problemas cognitivos, de conducta y emocionales que pueden afectar su funcionamiento general.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El </w:t>
      </w:r>
      <w:hyperlink r:id="rId17" w:tgtFrame="_blank" w:history="1">
        <w:r w:rsidRPr="00E60573">
          <w:rPr>
            <w:rFonts w:ascii="Arial" w:eastAsia="Times New Roman" w:hAnsi="Arial" w:cs="Arial"/>
            <w:sz w:val="20"/>
            <w:szCs w:val="20"/>
            <w:u w:val="single"/>
            <w:lang w:eastAsia="es-CL"/>
          </w:rPr>
          <w:t>Instituto de Medicina</w:t>
        </w:r>
      </w:hyperlink>
      <w:r w:rsidRPr="00E60573">
        <w:rPr>
          <w:rFonts w:ascii="Arial" w:eastAsia="Times New Roman" w:hAnsi="Arial" w:cs="Arial"/>
          <w:sz w:val="20"/>
          <w:szCs w:val="20"/>
          <w:lang w:eastAsia="es-CL"/>
        </w:rPr>
        <w:t xml:space="preserve"> de Estados Unidos, plantea tres niveles de intervención preventiva, desde los cuales deben surgir </w:t>
      </w:r>
      <w:r w:rsidRPr="00E60573">
        <w:rPr>
          <w:rFonts w:ascii="Arial" w:eastAsia="Times New Roman" w:hAnsi="Arial" w:cs="Arial"/>
          <w:b/>
          <w:bCs/>
          <w:sz w:val="20"/>
          <w:szCs w:val="20"/>
          <w:lang w:eastAsia="es-CL"/>
        </w:rPr>
        <w:t>los diferentes tipos de programas de intervención</w:t>
      </w:r>
      <w:r w:rsidRPr="00E60573">
        <w:rPr>
          <w:rFonts w:ascii="Arial" w:eastAsia="Times New Roman" w:hAnsi="Arial" w:cs="Arial"/>
          <w:sz w:val="20"/>
          <w:szCs w:val="20"/>
          <w:lang w:eastAsia="es-CL"/>
        </w:rPr>
        <w:t>. Se mencionan a continuación:</w:t>
      </w:r>
    </w:p>
    <w:p w:rsidR="00E60573" w:rsidRPr="00E60573" w:rsidRDefault="00E60573" w:rsidP="00E60573">
      <w:pPr>
        <w:numPr>
          <w:ilvl w:val="0"/>
          <w:numId w:val="2"/>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Universal</w:t>
      </w:r>
      <w:r w:rsidRPr="00E60573">
        <w:rPr>
          <w:rFonts w:ascii="Arial" w:eastAsia="Times New Roman" w:hAnsi="Arial" w:cs="Arial"/>
          <w:sz w:val="20"/>
          <w:szCs w:val="20"/>
          <w:lang w:eastAsia="es-CL"/>
        </w:rPr>
        <w:t>: está dirigida al público general o a población no identificada con un riesgo. En este caso, la intervención es deseable para todos.</w:t>
      </w:r>
    </w:p>
    <w:p w:rsidR="00E60573" w:rsidRPr="00E60573" w:rsidRDefault="00E60573" w:rsidP="00E60573">
      <w:pPr>
        <w:numPr>
          <w:ilvl w:val="0"/>
          <w:numId w:val="2"/>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Selectiva</w:t>
      </w:r>
      <w:r w:rsidRPr="00E60573">
        <w:rPr>
          <w:rFonts w:ascii="Arial" w:eastAsia="Times New Roman" w:hAnsi="Arial" w:cs="Arial"/>
          <w:sz w:val="20"/>
          <w:szCs w:val="20"/>
          <w:lang w:eastAsia="es-CL"/>
        </w:rPr>
        <w:t>: se centra en las personas o grupos que tiene un alto riesgo de desarrollar algún trastorno mental.</w:t>
      </w:r>
    </w:p>
    <w:p w:rsidR="00E60573" w:rsidRPr="00E60573" w:rsidRDefault="00E60573" w:rsidP="00E60573">
      <w:pPr>
        <w:numPr>
          <w:ilvl w:val="0"/>
          <w:numId w:val="2"/>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Indicada</w:t>
      </w:r>
      <w:r w:rsidRPr="00E60573">
        <w:rPr>
          <w:rFonts w:ascii="Arial" w:eastAsia="Times New Roman" w:hAnsi="Arial" w:cs="Arial"/>
          <w:sz w:val="20"/>
          <w:szCs w:val="20"/>
          <w:lang w:eastAsia="es-CL"/>
        </w:rPr>
        <w:t>: este tipo de intervención se enfoca en individuos de alto riesgo identificados con signos o síntomas mínimos pero detectables de un trastorno mental, sin cumplir con los criterios diagnósticos.</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Existen múltiples aspectos que hacen útil la aplicación del modelo de prevención y promoción en la salud mental. Uno de ellos es la </w:t>
      </w:r>
      <w:r w:rsidRPr="00E60573">
        <w:rPr>
          <w:rFonts w:ascii="Arial" w:eastAsia="Times New Roman" w:hAnsi="Arial" w:cs="Arial"/>
          <w:b/>
          <w:bCs/>
          <w:sz w:val="20"/>
          <w:szCs w:val="20"/>
          <w:lang w:eastAsia="es-CL"/>
        </w:rPr>
        <w:t>detección de los estados mentales de riesgo</w:t>
      </w:r>
      <w:r w:rsidRPr="00E60573">
        <w:rPr>
          <w:rFonts w:ascii="Arial" w:eastAsia="Times New Roman" w:hAnsi="Arial" w:cs="Arial"/>
          <w:sz w:val="20"/>
          <w:szCs w:val="20"/>
          <w:lang w:eastAsia="es-CL"/>
        </w:rPr>
        <w:t xml:space="preserve"> como puede ser la presencia de déficits neuropsicológicos o tener a un familiar con algún tipo de enfermedad mental. Otra utilidad es la promoción de estilos de vida saludables a nivel mental. Además, de la </w:t>
      </w:r>
      <w:r w:rsidRPr="00E60573">
        <w:rPr>
          <w:rFonts w:ascii="Arial" w:eastAsia="Times New Roman" w:hAnsi="Arial" w:cs="Arial"/>
          <w:b/>
          <w:bCs/>
          <w:sz w:val="20"/>
          <w:szCs w:val="20"/>
          <w:lang w:eastAsia="es-CL"/>
        </w:rPr>
        <w:t>prevención de situaciones de riesgo que incrementan la posibilidad de desarrollar algún tipo de enfermedad</w:t>
      </w:r>
      <w:r w:rsidRPr="00E60573">
        <w:rPr>
          <w:rFonts w:ascii="Arial" w:eastAsia="Times New Roman" w:hAnsi="Arial" w:cs="Arial"/>
          <w:sz w:val="20"/>
          <w:szCs w:val="20"/>
          <w:lang w:eastAsia="es-CL"/>
        </w:rPr>
        <w:t>.</w:t>
      </w:r>
    </w:p>
    <w:p w:rsidR="00E60573" w:rsidRPr="00E60573" w:rsidRDefault="00E60573" w:rsidP="00E60573">
      <w:pPr>
        <w:spacing w:before="120" w:after="120" w:line="240" w:lineRule="auto"/>
        <w:jc w:val="both"/>
        <w:outlineLvl w:val="1"/>
        <w:rPr>
          <w:rFonts w:ascii="Arial" w:eastAsia="Times New Roman" w:hAnsi="Arial" w:cs="Arial"/>
          <w:b/>
          <w:bCs/>
          <w:sz w:val="20"/>
          <w:szCs w:val="20"/>
          <w:lang w:eastAsia="es-CL"/>
        </w:rPr>
      </w:pPr>
      <w:r w:rsidRPr="00E60573">
        <w:rPr>
          <w:rFonts w:ascii="Arial" w:eastAsia="Times New Roman" w:hAnsi="Arial" w:cs="Arial"/>
          <w:b/>
          <w:bCs/>
          <w:sz w:val="20"/>
          <w:szCs w:val="20"/>
          <w:lang w:eastAsia="es-CL"/>
        </w:rPr>
        <w:t>Ejemplos de intervenciones preventivas en la salud mental</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Actualmente, existen programas enfocados en la prevención y promoción de la salud mental. Suelen centrarse en los trastornos específicos más comunes. En este caso, nos enfocaremos en algunas de estas intervenciones utilizadas en niños y adolescentes. Esto se debe a la importancia que tiene un adecuado </w:t>
      </w:r>
      <w:hyperlink r:id="rId18" w:tgtFrame="_blank" w:history="1">
        <w:r w:rsidRPr="00E60573">
          <w:rPr>
            <w:rFonts w:ascii="Arial" w:eastAsia="Times New Roman" w:hAnsi="Arial" w:cs="Arial"/>
            <w:sz w:val="20"/>
            <w:szCs w:val="20"/>
            <w:u w:val="single"/>
            <w:lang w:eastAsia="es-CL"/>
          </w:rPr>
          <w:t>aprendizaje emocional</w:t>
        </w:r>
      </w:hyperlink>
      <w:r w:rsidRPr="00E60573">
        <w:rPr>
          <w:rFonts w:ascii="Arial" w:eastAsia="Times New Roman" w:hAnsi="Arial" w:cs="Arial"/>
          <w:sz w:val="20"/>
          <w:szCs w:val="20"/>
          <w:lang w:eastAsia="es-CL"/>
        </w:rPr>
        <w:t xml:space="preserve"> en tal etapa de la vida, pues consecuentemente mejorará su calidad de vida.</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En primer lugar, hablaremos de algunos </w:t>
      </w:r>
      <w:r w:rsidRPr="00E60573">
        <w:rPr>
          <w:rFonts w:ascii="Arial" w:eastAsia="Times New Roman" w:hAnsi="Arial" w:cs="Arial"/>
          <w:b/>
          <w:bCs/>
          <w:sz w:val="20"/>
          <w:szCs w:val="20"/>
          <w:lang w:eastAsia="es-CL"/>
        </w:rPr>
        <w:t>programas a nivel universal</w:t>
      </w:r>
      <w:r w:rsidRPr="00E60573">
        <w:rPr>
          <w:rFonts w:ascii="Arial" w:eastAsia="Times New Roman" w:hAnsi="Arial" w:cs="Arial"/>
          <w:sz w:val="20"/>
          <w:szCs w:val="20"/>
          <w:lang w:eastAsia="es-CL"/>
        </w:rPr>
        <w:t>, enfocados principalmente en la prevención. Algunos de ellos son:</w:t>
      </w:r>
    </w:p>
    <w:p w:rsidR="00E60573" w:rsidRPr="00E60573" w:rsidRDefault="00E60573" w:rsidP="00E60573">
      <w:pPr>
        <w:numPr>
          <w:ilvl w:val="0"/>
          <w:numId w:val="3"/>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Programa de capacitación en habilidades para la vida (LST)</w:t>
      </w:r>
      <w:r w:rsidRPr="00E60573">
        <w:rPr>
          <w:rFonts w:ascii="Arial" w:eastAsia="Times New Roman" w:hAnsi="Arial" w:cs="Arial"/>
          <w:sz w:val="20"/>
          <w:szCs w:val="20"/>
          <w:lang w:eastAsia="es-CL"/>
        </w:rPr>
        <w:t>: el objetivo de este programa es prevenir el consumo de alcohol, uso de drogas y comportamientos violentos en adolescentes. Está diseñado para enseñar habilidades sociales y de autogestión y resistencia a las drogas.</w:t>
      </w:r>
    </w:p>
    <w:p w:rsidR="00E60573" w:rsidRPr="00E60573" w:rsidRDefault="00E60573" w:rsidP="00E60573">
      <w:pPr>
        <w:numPr>
          <w:ilvl w:val="0"/>
          <w:numId w:val="3"/>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Programa de acción positiva</w:t>
      </w:r>
      <w:r w:rsidRPr="00E60573">
        <w:rPr>
          <w:rFonts w:ascii="Arial" w:eastAsia="Times New Roman" w:hAnsi="Arial" w:cs="Arial"/>
          <w:sz w:val="20"/>
          <w:szCs w:val="20"/>
          <w:lang w:eastAsia="es-CL"/>
        </w:rPr>
        <w:t xml:space="preserve">: diseñado para mejorar el </w:t>
      </w:r>
      <w:hyperlink r:id="rId19" w:tgtFrame="_blank" w:history="1">
        <w:r w:rsidRPr="00E60573">
          <w:rPr>
            <w:rFonts w:ascii="Arial" w:eastAsia="Times New Roman" w:hAnsi="Arial" w:cs="Arial"/>
            <w:sz w:val="20"/>
            <w:szCs w:val="20"/>
            <w:u w:val="single"/>
            <w:lang w:eastAsia="es-CL"/>
          </w:rPr>
          <w:t>aprendizaje</w:t>
        </w:r>
      </w:hyperlink>
      <w:r w:rsidRPr="00E60573">
        <w:rPr>
          <w:rFonts w:ascii="Arial" w:eastAsia="Times New Roman" w:hAnsi="Arial" w:cs="Arial"/>
          <w:sz w:val="20"/>
          <w:szCs w:val="20"/>
          <w:lang w:eastAsia="es-CL"/>
        </w:rPr>
        <w:t xml:space="preserve"> del comportamiento positivo y socioemocional en niños y adolescentes.</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 xml:space="preserve">En segundo lugar, tenemos los programas de </w:t>
      </w:r>
      <w:r w:rsidRPr="00E60573">
        <w:rPr>
          <w:rFonts w:ascii="Arial" w:eastAsia="Times New Roman" w:hAnsi="Arial" w:cs="Arial"/>
          <w:b/>
          <w:bCs/>
          <w:sz w:val="20"/>
          <w:szCs w:val="20"/>
          <w:lang w:eastAsia="es-CL"/>
        </w:rPr>
        <w:t>intervención a nivel selectivo o indicado</w:t>
      </w:r>
      <w:r w:rsidRPr="00E60573">
        <w:rPr>
          <w:rFonts w:ascii="Arial" w:eastAsia="Times New Roman" w:hAnsi="Arial" w:cs="Arial"/>
          <w:sz w:val="20"/>
          <w:szCs w:val="20"/>
          <w:lang w:eastAsia="es-CL"/>
        </w:rPr>
        <w:t>. En este caso, los participantes tienen una muy alta probabilidad de desarrollar algún trastorno mental. Para ejemplificar algunos tenemos:</w:t>
      </w:r>
    </w:p>
    <w:p w:rsidR="00E60573" w:rsidRPr="00E60573" w:rsidRDefault="00E60573" w:rsidP="00E60573">
      <w:pPr>
        <w:numPr>
          <w:ilvl w:val="0"/>
          <w:numId w:val="4"/>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Tratamiento de Cuidado Temporal Oregon (TFCO)</w:t>
      </w:r>
      <w:r w:rsidRPr="00E60573">
        <w:rPr>
          <w:rFonts w:ascii="Arial" w:eastAsia="Times New Roman" w:hAnsi="Arial" w:cs="Arial"/>
          <w:sz w:val="20"/>
          <w:szCs w:val="20"/>
          <w:lang w:eastAsia="es-CL"/>
        </w:rPr>
        <w:t>: Intervención para adolescentes con antecedentes de trastornos emocionales, conducta antisocial y delincuencia. En ellos se entrenan a familias para que provean a los adolescentes límites claros, consecuencias apropiadas y</w:t>
      </w:r>
      <w:hyperlink r:id="rId20" w:tgtFrame="_blank" w:history="1">
        <w:r w:rsidRPr="00E60573">
          <w:rPr>
            <w:rFonts w:ascii="Arial" w:eastAsia="Times New Roman" w:hAnsi="Arial" w:cs="Arial"/>
            <w:sz w:val="20"/>
            <w:szCs w:val="20"/>
            <w:u w:val="single"/>
            <w:lang w:eastAsia="es-CL"/>
          </w:rPr>
          <w:t xml:space="preserve"> refuerzo positivo</w:t>
        </w:r>
      </w:hyperlink>
      <w:r w:rsidRPr="00E60573">
        <w:rPr>
          <w:rFonts w:ascii="Arial" w:eastAsia="Times New Roman" w:hAnsi="Arial" w:cs="Arial"/>
          <w:sz w:val="20"/>
          <w:szCs w:val="20"/>
          <w:lang w:eastAsia="es-CL"/>
        </w:rPr>
        <w:t xml:space="preserve"> a las conductas adecuadas.</w:t>
      </w:r>
    </w:p>
    <w:p w:rsidR="00E60573" w:rsidRPr="00E60573" w:rsidRDefault="00E60573" w:rsidP="00E60573">
      <w:pPr>
        <w:numPr>
          <w:ilvl w:val="0"/>
          <w:numId w:val="4"/>
        </w:numPr>
        <w:spacing w:after="0" w:line="240" w:lineRule="auto"/>
        <w:ind w:left="357" w:hanging="357"/>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Programa blues</w:t>
      </w:r>
      <w:r w:rsidRPr="00E60573">
        <w:rPr>
          <w:rFonts w:ascii="Arial" w:eastAsia="Times New Roman" w:hAnsi="Arial" w:cs="Arial"/>
          <w:sz w:val="20"/>
          <w:szCs w:val="20"/>
          <w:lang w:eastAsia="es-CL"/>
        </w:rPr>
        <w:t>: en este caso, se realiza una intervención cognitivo conductual grupal enfocada en adolescentes con</w:t>
      </w:r>
      <w:hyperlink r:id="rId21" w:tgtFrame="_blank" w:history="1">
        <w:r w:rsidRPr="00E60573">
          <w:rPr>
            <w:rFonts w:ascii="Arial" w:eastAsia="Times New Roman" w:hAnsi="Arial" w:cs="Arial"/>
            <w:sz w:val="20"/>
            <w:szCs w:val="20"/>
            <w:u w:val="single"/>
            <w:lang w:eastAsia="es-CL"/>
          </w:rPr>
          <w:t xml:space="preserve"> síntomas prodrómicos</w:t>
        </w:r>
      </w:hyperlink>
      <w:r w:rsidRPr="00E60573">
        <w:rPr>
          <w:rFonts w:ascii="Arial" w:eastAsia="Times New Roman" w:hAnsi="Arial" w:cs="Arial"/>
          <w:sz w:val="20"/>
          <w:szCs w:val="20"/>
          <w:lang w:eastAsia="es-CL"/>
        </w:rPr>
        <w:t xml:space="preserve"> de depresión. Busca dar apoyo social y ayudar a reestructurar los pensamientos desadaptativos. Además, promueve el desarrollo de planes para responder a los futuros factores de estrés.</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A pesar de mostrar algunos ejemplos, es importante aclarar que existen muchos otros tipos de intervención. Aun así se debe recalcar que, a pesar de la existencia de estos programas, la aplicación a nivel general es muy limitada.</w:t>
      </w:r>
    </w:p>
    <w:p w:rsidR="00E60573" w:rsidRPr="00E60573" w:rsidRDefault="00E60573" w:rsidP="00E60573">
      <w:pPr>
        <w:spacing w:before="120" w:after="120" w:line="240" w:lineRule="auto"/>
        <w:jc w:val="both"/>
        <w:outlineLvl w:val="1"/>
        <w:rPr>
          <w:rFonts w:ascii="Arial" w:eastAsia="Times New Roman" w:hAnsi="Arial" w:cs="Arial"/>
          <w:b/>
          <w:bCs/>
          <w:sz w:val="20"/>
          <w:szCs w:val="20"/>
          <w:lang w:eastAsia="es-CL"/>
        </w:rPr>
      </w:pPr>
      <w:r w:rsidRPr="00E60573">
        <w:rPr>
          <w:rFonts w:ascii="Arial" w:eastAsia="Times New Roman" w:hAnsi="Arial" w:cs="Arial"/>
          <w:b/>
          <w:bCs/>
          <w:sz w:val="20"/>
          <w:szCs w:val="20"/>
          <w:lang w:eastAsia="es-CL"/>
        </w:rPr>
        <w:t>Conclusión</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Como ya hemos visto, la salud mental debe convertirse en una prioridad para todos. El mundo en el que vivimos, donde estamos expuestos a niveles de estrés mucho mayores, nos muestra la necesidad de conocer cómo manejarla para que no afecte nuestro desempeño. Asimismo, el aumento de los trastornos mentales relacionados con esta dificultad muestra aún más la importancia de cuidar nuestra mente.</w:t>
      </w:r>
    </w:p>
    <w:p w:rsidR="00E60573" w:rsidRPr="00E60573" w:rsidRDefault="00E60573" w:rsidP="00E60573">
      <w:p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sz w:val="20"/>
          <w:szCs w:val="20"/>
          <w:lang w:eastAsia="es-CL"/>
        </w:rPr>
        <w:t>Por lo tanto, cada vez es más indispensable la implementación de un modelo de prevención y promoción de la salud mental. Es decir, un tratamiento que no solo implique el aspecto farmacológico, sino que contemple factores de cuidado como</w:t>
      </w:r>
      <w:r>
        <w:rPr>
          <w:rFonts w:ascii="Arial" w:eastAsia="Times New Roman" w:hAnsi="Arial" w:cs="Arial"/>
          <w:sz w:val="20"/>
          <w:szCs w:val="20"/>
          <w:lang w:eastAsia="es-CL"/>
        </w:rPr>
        <w:t xml:space="preserve"> </w:t>
      </w:r>
      <w:r w:rsidRPr="00E60573">
        <w:rPr>
          <w:rFonts w:ascii="Arial" w:eastAsia="Times New Roman" w:hAnsi="Arial" w:cs="Arial"/>
          <w:sz w:val="20"/>
          <w:szCs w:val="20"/>
          <w:lang w:eastAsia="es-CL"/>
        </w:rPr>
        <w:t>el apoyo psicosocial, fundamental para manejar adecuadamente estos trastornos. Además, enfocarnos en la prevención de estos trastornos puede ayudar a que en un futuro se disminuyan notablemente los casos y consecuencias, mejorando la calidad de vida de todos.</w:t>
      </w:r>
    </w:p>
    <w:p w:rsidR="00E60573" w:rsidRPr="00E60573" w:rsidRDefault="00E60573" w:rsidP="00E60573">
      <w:pPr>
        <w:spacing w:before="120" w:after="120" w:line="240" w:lineRule="auto"/>
        <w:jc w:val="both"/>
        <w:outlineLvl w:val="1"/>
        <w:rPr>
          <w:rFonts w:ascii="Arial" w:eastAsia="Times New Roman" w:hAnsi="Arial" w:cs="Arial"/>
          <w:b/>
          <w:bCs/>
          <w:sz w:val="20"/>
          <w:szCs w:val="20"/>
          <w:lang w:eastAsia="es-CL"/>
        </w:rPr>
      </w:pPr>
      <w:r w:rsidRPr="00E60573">
        <w:rPr>
          <w:rFonts w:ascii="Arial" w:eastAsia="Times New Roman" w:hAnsi="Arial" w:cs="Arial"/>
          <w:b/>
          <w:bCs/>
          <w:sz w:val="20"/>
          <w:szCs w:val="20"/>
          <w:lang w:eastAsia="es-CL"/>
        </w:rPr>
        <w:lastRenderedPageBreak/>
        <w:t>Referencias Bibliográficas</w:t>
      </w:r>
    </w:p>
    <w:p w:rsidR="00E60573" w:rsidRPr="00E60573" w:rsidRDefault="00E60573" w:rsidP="00E60573">
      <w:pPr>
        <w:numPr>
          <w:ilvl w:val="0"/>
          <w:numId w:val="5"/>
        </w:num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Irarrázaval, M., Prieto, F., y Armijo, J. (2016)</w:t>
      </w:r>
      <w:r w:rsidRPr="00E60573">
        <w:rPr>
          <w:rFonts w:ascii="Arial" w:eastAsia="Times New Roman" w:hAnsi="Arial" w:cs="Arial"/>
          <w:sz w:val="20"/>
          <w:szCs w:val="20"/>
          <w:lang w:eastAsia="es-CL"/>
        </w:rPr>
        <w:t xml:space="preserve">. Prevención e intervenciones tempranas en salud mental: Una perspectiva internacional. </w:t>
      </w:r>
      <w:r w:rsidRPr="00E60573">
        <w:rPr>
          <w:rFonts w:ascii="Arial" w:eastAsia="Times New Roman" w:hAnsi="Arial" w:cs="Arial"/>
          <w:i/>
          <w:iCs/>
          <w:sz w:val="20"/>
          <w:szCs w:val="20"/>
          <w:lang w:eastAsia="es-CL"/>
        </w:rPr>
        <w:t>Acta bioethica</w:t>
      </w:r>
      <w:r w:rsidRPr="00E60573">
        <w:rPr>
          <w:rFonts w:ascii="Arial" w:eastAsia="Times New Roman" w:hAnsi="Arial" w:cs="Arial"/>
          <w:sz w:val="20"/>
          <w:szCs w:val="20"/>
          <w:lang w:eastAsia="es-CL"/>
        </w:rPr>
        <w:t xml:space="preserve">, </w:t>
      </w:r>
      <w:r w:rsidRPr="00E60573">
        <w:rPr>
          <w:rFonts w:ascii="Arial" w:eastAsia="Times New Roman" w:hAnsi="Arial" w:cs="Arial"/>
          <w:i/>
          <w:iCs/>
          <w:sz w:val="20"/>
          <w:szCs w:val="20"/>
          <w:lang w:eastAsia="es-CL"/>
        </w:rPr>
        <w:t>22</w:t>
      </w:r>
      <w:r w:rsidRPr="00E60573">
        <w:rPr>
          <w:rFonts w:ascii="Arial" w:eastAsia="Times New Roman" w:hAnsi="Arial" w:cs="Arial"/>
          <w:sz w:val="20"/>
          <w:szCs w:val="20"/>
          <w:lang w:eastAsia="es-CL"/>
        </w:rPr>
        <w:t>(1), 37-50. https://doi.org/10.4067/S1726-569X2016000100005</w:t>
      </w:r>
    </w:p>
    <w:p w:rsidR="00E60573" w:rsidRPr="00E60573" w:rsidRDefault="00E60573" w:rsidP="00E60573">
      <w:pPr>
        <w:numPr>
          <w:ilvl w:val="0"/>
          <w:numId w:val="5"/>
        </w:num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b/>
          <w:bCs/>
          <w:sz w:val="20"/>
          <w:szCs w:val="20"/>
          <w:lang w:eastAsia="es-CL"/>
        </w:rPr>
        <w:t>Jané-Llopis, E. (2004)</w:t>
      </w:r>
      <w:r w:rsidRPr="00E60573">
        <w:rPr>
          <w:rFonts w:ascii="Arial" w:eastAsia="Times New Roman" w:hAnsi="Arial" w:cs="Arial"/>
          <w:sz w:val="20"/>
          <w:szCs w:val="20"/>
          <w:lang w:eastAsia="es-CL"/>
        </w:rPr>
        <w:t xml:space="preserve">. La eficacia de la promoción de la salud mental y la prevención de los trastornos mentales. </w:t>
      </w:r>
      <w:r w:rsidRPr="00E60573">
        <w:rPr>
          <w:rFonts w:ascii="Arial" w:eastAsia="Times New Roman" w:hAnsi="Arial" w:cs="Arial"/>
          <w:i/>
          <w:iCs/>
          <w:sz w:val="20"/>
          <w:szCs w:val="20"/>
          <w:lang w:eastAsia="es-CL"/>
        </w:rPr>
        <w:t>Revista de la Asociación Española de Neuropsiquiatría</w:t>
      </w:r>
      <w:r w:rsidRPr="00E60573">
        <w:rPr>
          <w:rFonts w:ascii="Arial" w:eastAsia="Times New Roman" w:hAnsi="Arial" w:cs="Arial"/>
          <w:sz w:val="20"/>
          <w:szCs w:val="20"/>
          <w:lang w:eastAsia="es-CL"/>
        </w:rPr>
        <w:t xml:space="preserve">, </w:t>
      </w:r>
      <w:r w:rsidRPr="00E60573">
        <w:rPr>
          <w:rFonts w:ascii="Arial" w:eastAsia="Times New Roman" w:hAnsi="Arial" w:cs="Arial"/>
          <w:i/>
          <w:iCs/>
          <w:sz w:val="20"/>
          <w:szCs w:val="20"/>
          <w:lang w:eastAsia="es-CL"/>
        </w:rPr>
        <w:t>89</w:t>
      </w:r>
      <w:r w:rsidRPr="00E60573">
        <w:rPr>
          <w:rFonts w:ascii="Arial" w:eastAsia="Times New Roman" w:hAnsi="Arial" w:cs="Arial"/>
          <w:sz w:val="20"/>
          <w:szCs w:val="20"/>
          <w:lang w:eastAsia="es-CL"/>
        </w:rPr>
        <w:t>, 67-77.</w:t>
      </w:r>
    </w:p>
    <w:p w:rsidR="00E60573" w:rsidRPr="00E60573" w:rsidRDefault="00E60573" w:rsidP="00E60573">
      <w:pPr>
        <w:numPr>
          <w:ilvl w:val="0"/>
          <w:numId w:val="5"/>
        </w:num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b/>
          <w:bCs/>
          <w:sz w:val="20"/>
          <w:szCs w:val="20"/>
          <w:lang w:val="en-US" w:eastAsia="es-CL"/>
        </w:rPr>
        <w:t xml:space="preserve">O’Loughlin, K., Althoff, RR., y Hudziak, JJ. </w:t>
      </w:r>
      <w:r w:rsidRPr="00E60573">
        <w:rPr>
          <w:rFonts w:ascii="Arial" w:eastAsia="Times New Roman" w:hAnsi="Arial" w:cs="Arial"/>
          <w:b/>
          <w:bCs/>
          <w:sz w:val="20"/>
          <w:szCs w:val="20"/>
          <w:lang w:eastAsia="es-CL"/>
        </w:rPr>
        <w:t>(2018)</w:t>
      </w:r>
      <w:r w:rsidRPr="00E60573">
        <w:rPr>
          <w:rFonts w:ascii="Arial" w:eastAsia="Times New Roman" w:hAnsi="Arial" w:cs="Arial"/>
          <w:sz w:val="20"/>
          <w:szCs w:val="20"/>
          <w:lang w:eastAsia="es-CL"/>
        </w:rPr>
        <w:t xml:space="preserve"> Promoción y prevención en salud mental infantil y adolescente (Irarrazaval M, Martin A eds. Prieto-Tagle F, Elias N trad.). En Rey JM (ed), </w:t>
      </w:r>
      <w:r w:rsidRPr="00E60573">
        <w:rPr>
          <w:rFonts w:ascii="Arial" w:eastAsia="Times New Roman" w:hAnsi="Arial" w:cs="Arial"/>
          <w:i/>
          <w:iCs/>
          <w:sz w:val="20"/>
          <w:szCs w:val="20"/>
          <w:lang w:eastAsia="es-CL"/>
        </w:rPr>
        <w:t>Manual de Salud Mental Infantil y Adolescente de la IACAPAP</w:t>
      </w:r>
      <w:r w:rsidRPr="00E60573">
        <w:rPr>
          <w:rFonts w:ascii="Arial" w:eastAsia="Times New Roman" w:hAnsi="Arial" w:cs="Arial"/>
          <w:sz w:val="20"/>
          <w:szCs w:val="20"/>
          <w:lang w:eastAsia="es-CL"/>
        </w:rPr>
        <w:t>. Ginebra: Asociación Internacional de Psiquiatría del Niño y el Adolescente y Profesiones Afines</w:t>
      </w:r>
    </w:p>
    <w:p w:rsidR="00E60573" w:rsidRPr="00E60573" w:rsidRDefault="00E60573" w:rsidP="00E60573">
      <w:pPr>
        <w:numPr>
          <w:ilvl w:val="0"/>
          <w:numId w:val="5"/>
        </w:numPr>
        <w:spacing w:before="120" w:after="120" w:line="240" w:lineRule="auto"/>
        <w:jc w:val="both"/>
        <w:rPr>
          <w:rFonts w:ascii="Arial" w:eastAsia="Times New Roman" w:hAnsi="Arial" w:cs="Arial"/>
          <w:sz w:val="20"/>
          <w:szCs w:val="20"/>
          <w:lang w:eastAsia="es-CL"/>
        </w:rPr>
      </w:pPr>
      <w:r w:rsidRPr="00E60573">
        <w:rPr>
          <w:rFonts w:ascii="Arial" w:eastAsia="Times New Roman" w:hAnsi="Arial" w:cs="Arial"/>
          <w:b/>
          <w:bCs/>
          <w:sz w:val="20"/>
          <w:szCs w:val="20"/>
          <w:lang w:val="en-US" w:eastAsia="es-CL"/>
        </w:rPr>
        <w:t>Steel, Z., Marnane, C., Iranpour, C., Chey, T., Jackson, J. W., Patel, V., y Silove, D. (2014)</w:t>
      </w:r>
      <w:r w:rsidRPr="00E60573">
        <w:rPr>
          <w:rFonts w:ascii="Arial" w:eastAsia="Times New Roman" w:hAnsi="Arial" w:cs="Arial"/>
          <w:sz w:val="20"/>
          <w:szCs w:val="20"/>
          <w:lang w:val="en-US" w:eastAsia="es-CL"/>
        </w:rPr>
        <w:t xml:space="preserve">. The global prevalence of common mental disorders: A systematic review and meta-analysis 1980–2013. </w:t>
      </w:r>
      <w:r w:rsidRPr="00E60573">
        <w:rPr>
          <w:rFonts w:ascii="Arial" w:eastAsia="Times New Roman" w:hAnsi="Arial" w:cs="Arial"/>
          <w:i/>
          <w:iCs/>
          <w:sz w:val="20"/>
          <w:szCs w:val="20"/>
          <w:lang w:eastAsia="es-CL"/>
        </w:rPr>
        <w:t>International Journal of Epidemiology</w:t>
      </w:r>
      <w:r w:rsidRPr="00E60573">
        <w:rPr>
          <w:rFonts w:ascii="Arial" w:eastAsia="Times New Roman" w:hAnsi="Arial" w:cs="Arial"/>
          <w:sz w:val="20"/>
          <w:szCs w:val="20"/>
          <w:lang w:eastAsia="es-CL"/>
        </w:rPr>
        <w:t xml:space="preserve">, </w:t>
      </w:r>
      <w:r w:rsidRPr="00E60573">
        <w:rPr>
          <w:rFonts w:ascii="Arial" w:eastAsia="Times New Roman" w:hAnsi="Arial" w:cs="Arial"/>
          <w:i/>
          <w:iCs/>
          <w:sz w:val="20"/>
          <w:szCs w:val="20"/>
          <w:lang w:eastAsia="es-CL"/>
        </w:rPr>
        <w:t>43</w:t>
      </w:r>
      <w:r w:rsidRPr="00E60573">
        <w:rPr>
          <w:rFonts w:ascii="Arial" w:eastAsia="Times New Roman" w:hAnsi="Arial" w:cs="Arial"/>
          <w:sz w:val="20"/>
          <w:szCs w:val="20"/>
          <w:lang w:eastAsia="es-CL"/>
        </w:rPr>
        <w:t xml:space="preserve">(2), 476-493. https://doi.org/10.1093/i </w:t>
      </w:r>
    </w:p>
    <w:p w:rsidR="00B80BCF" w:rsidRPr="00E60573" w:rsidRDefault="00B80BCF" w:rsidP="00E60573">
      <w:pPr>
        <w:spacing w:before="120" w:after="120"/>
        <w:jc w:val="both"/>
        <w:rPr>
          <w:rFonts w:ascii="Arial" w:hAnsi="Arial" w:cs="Arial"/>
          <w:sz w:val="20"/>
          <w:szCs w:val="20"/>
        </w:rPr>
      </w:pPr>
    </w:p>
    <w:sectPr w:rsidR="00B80BCF" w:rsidRPr="00E60573" w:rsidSect="00CA4CE4">
      <w:headerReference w:type="default" r:id="rId2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1F" w:rsidRDefault="00F5611F" w:rsidP="00E60573">
      <w:pPr>
        <w:spacing w:after="0" w:line="240" w:lineRule="auto"/>
      </w:pPr>
      <w:r>
        <w:separator/>
      </w:r>
    </w:p>
  </w:endnote>
  <w:endnote w:type="continuationSeparator" w:id="0">
    <w:p w:rsidR="00F5611F" w:rsidRDefault="00F5611F" w:rsidP="00E6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1F" w:rsidRDefault="00F5611F" w:rsidP="00E60573">
      <w:pPr>
        <w:spacing w:after="0" w:line="240" w:lineRule="auto"/>
      </w:pPr>
      <w:r>
        <w:separator/>
      </w:r>
    </w:p>
  </w:footnote>
  <w:footnote w:type="continuationSeparator" w:id="0">
    <w:p w:rsidR="00F5611F" w:rsidRDefault="00F5611F" w:rsidP="00E6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85425"/>
      <w:docPartObj>
        <w:docPartGallery w:val="Page Numbers (Top of Page)"/>
        <w:docPartUnique/>
      </w:docPartObj>
    </w:sdtPr>
    <w:sdtContent>
      <w:p w:rsidR="00E60573" w:rsidRDefault="00E60573">
        <w:pPr>
          <w:pStyle w:val="Encabezado"/>
          <w:jc w:val="right"/>
        </w:pPr>
        <w:r>
          <w:fldChar w:fldCharType="begin"/>
        </w:r>
        <w:r>
          <w:instrText>PAGE   \* MERGEFORMAT</w:instrText>
        </w:r>
        <w:r>
          <w:fldChar w:fldCharType="separate"/>
        </w:r>
        <w:r w:rsidRPr="00E60573">
          <w:rPr>
            <w:noProof/>
            <w:lang w:val="es-ES"/>
          </w:rPr>
          <w:t>1</w:t>
        </w:r>
        <w:r>
          <w:fldChar w:fldCharType="end"/>
        </w:r>
      </w:p>
    </w:sdtContent>
  </w:sdt>
  <w:p w:rsidR="00E60573" w:rsidRDefault="00E605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3E"/>
    <w:multiLevelType w:val="multilevel"/>
    <w:tmpl w:val="449E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5458B"/>
    <w:multiLevelType w:val="multilevel"/>
    <w:tmpl w:val="4D0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537FB"/>
    <w:multiLevelType w:val="multilevel"/>
    <w:tmpl w:val="C6A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B24FF"/>
    <w:multiLevelType w:val="multilevel"/>
    <w:tmpl w:val="26B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51327"/>
    <w:multiLevelType w:val="multilevel"/>
    <w:tmpl w:val="D61A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73"/>
    <w:rsid w:val="00B80BCF"/>
    <w:rsid w:val="00CA4CE4"/>
    <w:rsid w:val="00E60573"/>
    <w:rsid w:val="00F561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8F6C"/>
  <w15:chartTrackingRefBased/>
  <w15:docId w15:val="{D8A0F83F-5055-461D-B651-D4B49544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60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E6057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0573"/>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E60573"/>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E60573"/>
    <w:rPr>
      <w:color w:val="0000FF"/>
      <w:u w:val="single"/>
    </w:rPr>
  </w:style>
  <w:style w:type="character" w:customStyle="1" w:styleId="fn">
    <w:name w:val="fn"/>
    <w:basedOn w:val="Fuentedeprrafopredeter"/>
    <w:rsid w:val="00E60573"/>
  </w:style>
  <w:style w:type="paragraph" w:styleId="NormalWeb">
    <w:name w:val="Normal (Web)"/>
    <w:basedOn w:val="Normal"/>
    <w:uiPriority w:val="99"/>
    <w:semiHidden/>
    <w:unhideWhenUsed/>
    <w:rsid w:val="00E6057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60573"/>
    <w:rPr>
      <w:b/>
      <w:bCs/>
    </w:rPr>
  </w:style>
  <w:style w:type="character" w:styleId="nfasis">
    <w:name w:val="Emphasis"/>
    <w:basedOn w:val="Fuentedeprrafopredeter"/>
    <w:uiPriority w:val="20"/>
    <w:qFormat/>
    <w:rsid w:val="00E60573"/>
    <w:rPr>
      <w:i/>
      <w:iCs/>
    </w:rPr>
  </w:style>
  <w:style w:type="paragraph" w:styleId="Encabezado">
    <w:name w:val="header"/>
    <w:basedOn w:val="Normal"/>
    <w:link w:val="EncabezadoCar"/>
    <w:uiPriority w:val="99"/>
    <w:unhideWhenUsed/>
    <w:rsid w:val="00E605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573"/>
  </w:style>
  <w:style w:type="paragraph" w:styleId="Piedepgina">
    <w:name w:val="footer"/>
    <w:basedOn w:val="Normal"/>
    <w:link w:val="PiedepginaCar"/>
    <w:uiPriority w:val="99"/>
    <w:unhideWhenUsed/>
    <w:rsid w:val="00E605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8685">
      <w:bodyDiv w:val="1"/>
      <w:marLeft w:val="0"/>
      <w:marRight w:val="0"/>
      <w:marTop w:val="0"/>
      <w:marBottom w:val="0"/>
      <w:divBdr>
        <w:top w:val="none" w:sz="0" w:space="0" w:color="auto"/>
        <w:left w:val="none" w:sz="0" w:space="0" w:color="auto"/>
        <w:bottom w:val="none" w:sz="0" w:space="0" w:color="auto"/>
        <w:right w:val="none" w:sz="0" w:space="0" w:color="auto"/>
      </w:divBdr>
      <w:divsChild>
        <w:div w:id="885482405">
          <w:marLeft w:val="0"/>
          <w:marRight w:val="0"/>
          <w:marTop w:val="0"/>
          <w:marBottom w:val="0"/>
          <w:divBdr>
            <w:top w:val="none" w:sz="0" w:space="0" w:color="auto"/>
            <w:left w:val="none" w:sz="0" w:space="0" w:color="auto"/>
            <w:bottom w:val="none" w:sz="0" w:space="0" w:color="auto"/>
            <w:right w:val="none" w:sz="0" w:space="0" w:color="auto"/>
          </w:divBdr>
          <w:divsChild>
            <w:div w:id="1238327087">
              <w:marLeft w:val="0"/>
              <w:marRight w:val="0"/>
              <w:marTop w:val="0"/>
              <w:marBottom w:val="0"/>
              <w:divBdr>
                <w:top w:val="none" w:sz="0" w:space="0" w:color="auto"/>
                <w:left w:val="none" w:sz="0" w:space="0" w:color="auto"/>
                <w:bottom w:val="none" w:sz="0" w:space="0" w:color="auto"/>
                <w:right w:val="none" w:sz="0" w:space="0" w:color="auto"/>
              </w:divBdr>
              <w:divsChild>
                <w:div w:id="1816024016">
                  <w:marLeft w:val="0"/>
                  <w:marRight w:val="0"/>
                  <w:marTop w:val="0"/>
                  <w:marBottom w:val="0"/>
                  <w:divBdr>
                    <w:top w:val="none" w:sz="0" w:space="0" w:color="auto"/>
                    <w:left w:val="none" w:sz="0" w:space="0" w:color="auto"/>
                    <w:bottom w:val="none" w:sz="0" w:space="0" w:color="auto"/>
                    <w:right w:val="none" w:sz="0" w:space="0" w:color="auto"/>
                  </w:divBdr>
                </w:div>
                <w:div w:id="18558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220">
          <w:marLeft w:val="0"/>
          <w:marRight w:val="0"/>
          <w:marTop w:val="0"/>
          <w:marBottom w:val="0"/>
          <w:divBdr>
            <w:top w:val="none" w:sz="0" w:space="0" w:color="auto"/>
            <w:left w:val="none" w:sz="0" w:space="0" w:color="auto"/>
            <w:bottom w:val="none" w:sz="0" w:space="0" w:color="auto"/>
            <w:right w:val="none" w:sz="0" w:space="0" w:color="auto"/>
          </w:divBdr>
          <w:divsChild>
            <w:div w:id="1708792617">
              <w:marLeft w:val="0"/>
              <w:marRight w:val="0"/>
              <w:marTop w:val="0"/>
              <w:marBottom w:val="0"/>
              <w:divBdr>
                <w:top w:val="none" w:sz="0" w:space="0" w:color="auto"/>
                <w:left w:val="none" w:sz="0" w:space="0" w:color="auto"/>
                <w:bottom w:val="none" w:sz="0" w:space="0" w:color="auto"/>
                <w:right w:val="none" w:sz="0" w:space="0" w:color="auto"/>
              </w:divBdr>
              <w:divsChild>
                <w:div w:id="2016035006">
                  <w:marLeft w:val="0"/>
                  <w:marRight w:val="0"/>
                  <w:marTop w:val="0"/>
                  <w:marBottom w:val="0"/>
                  <w:divBdr>
                    <w:top w:val="none" w:sz="0" w:space="0" w:color="auto"/>
                    <w:left w:val="none" w:sz="0" w:space="0" w:color="auto"/>
                    <w:bottom w:val="none" w:sz="0" w:space="0" w:color="auto"/>
                    <w:right w:val="none" w:sz="0" w:space="0" w:color="auto"/>
                  </w:divBdr>
                  <w:divsChild>
                    <w:div w:id="1661349347">
                      <w:marLeft w:val="0"/>
                      <w:marRight w:val="0"/>
                      <w:marTop w:val="0"/>
                      <w:marBottom w:val="0"/>
                      <w:divBdr>
                        <w:top w:val="none" w:sz="0" w:space="0" w:color="auto"/>
                        <w:left w:val="none" w:sz="0" w:space="0" w:color="auto"/>
                        <w:bottom w:val="none" w:sz="0" w:space="0" w:color="auto"/>
                        <w:right w:val="none" w:sz="0" w:space="0" w:color="auto"/>
                      </w:divBdr>
                      <w:divsChild>
                        <w:div w:id="1554274535">
                          <w:marLeft w:val="0"/>
                          <w:marRight w:val="0"/>
                          <w:marTop w:val="0"/>
                          <w:marBottom w:val="0"/>
                          <w:divBdr>
                            <w:top w:val="none" w:sz="0" w:space="0" w:color="auto"/>
                            <w:left w:val="none" w:sz="0" w:space="0" w:color="auto"/>
                            <w:bottom w:val="none" w:sz="0" w:space="0" w:color="auto"/>
                            <w:right w:val="none" w:sz="0" w:space="0" w:color="auto"/>
                          </w:divBdr>
                          <w:divsChild>
                            <w:div w:id="750782250">
                              <w:marLeft w:val="0"/>
                              <w:marRight w:val="0"/>
                              <w:marTop w:val="0"/>
                              <w:marBottom w:val="0"/>
                              <w:divBdr>
                                <w:top w:val="none" w:sz="0" w:space="0" w:color="auto"/>
                                <w:left w:val="none" w:sz="0" w:space="0" w:color="auto"/>
                                <w:bottom w:val="none" w:sz="0" w:space="0" w:color="auto"/>
                                <w:right w:val="none" w:sz="0" w:space="0" w:color="auto"/>
                              </w:divBdr>
                              <w:divsChild>
                                <w:div w:id="1300301509">
                                  <w:marLeft w:val="0"/>
                                  <w:marRight w:val="0"/>
                                  <w:marTop w:val="0"/>
                                  <w:marBottom w:val="0"/>
                                  <w:divBdr>
                                    <w:top w:val="none" w:sz="0" w:space="0" w:color="auto"/>
                                    <w:left w:val="none" w:sz="0" w:space="0" w:color="auto"/>
                                    <w:bottom w:val="none" w:sz="0" w:space="0" w:color="auto"/>
                                    <w:right w:val="none" w:sz="0" w:space="0" w:color="auto"/>
                                  </w:divBdr>
                                  <w:divsChild>
                                    <w:div w:id="533159080">
                                      <w:marLeft w:val="0"/>
                                      <w:marRight w:val="0"/>
                                      <w:marTop w:val="0"/>
                                      <w:marBottom w:val="0"/>
                                      <w:divBdr>
                                        <w:top w:val="none" w:sz="0" w:space="0" w:color="auto"/>
                                        <w:left w:val="none" w:sz="0" w:space="0" w:color="auto"/>
                                        <w:bottom w:val="none" w:sz="0" w:space="0" w:color="auto"/>
                                        <w:right w:val="none" w:sz="0" w:space="0" w:color="auto"/>
                                      </w:divBdr>
                                      <w:divsChild>
                                        <w:div w:id="1807117377">
                                          <w:marLeft w:val="0"/>
                                          <w:marRight w:val="0"/>
                                          <w:marTop w:val="0"/>
                                          <w:marBottom w:val="0"/>
                                          <w:divBdr>
                                            <w:top w:val="none" w:sz="0" w:space="0" w:color="auto"/>
                                            <w:left w:val="none" w:sz="0" w:space="0" w:color="auto"/>
                                            <w:bottom w:val="none" w:sz="0" w:space="0" w:color="auto"/>
                                            <w:right w:val="none" w:sz="0" w:space="0" w:color="auto"/>
                                          </w:divBdr>
                                          <w:divsChild>
                                            <w:div w:id="1440687326">
                                              <w:marLeft w:val="0"/>
                                              <w:marRight w:val="0"/>
                                              <w:marTop w:val="0"/>
                                              <w:marBottom w:val="0"/>
                                              <w:divBdr>
                                                <w:top w:val="none" w:sz="0" w:space="0" w:color="auto"/>
                                                <w:left w:val="none" w:sz="0" w:space="0" w:color="auto"/>
                                                <w:bottom w:val="none" w:sz="0" w:space="0" w:color="auto"/>
                                                <w:right w:val="none" w:sz="0" w:space="0" w:color="auto"/>
                                              </w:divBdr>
                                              <w:divsChild>
                                                <w:div w:id="2037652174">
                                                  <w:marLeft w:val="0"/>
                                                  <w:marRight w:val="0"/>
                                                  <w:marTop w:val="0"/>
                                                  <w:marBottom w:val="0"/>
                                                  <w:divBdr>
                                                    <w:top w:val="none" w:sz="0" w:space="0" w:color="auto"/>
                                                    <w:left w:val="none" w:sz="0" w:space="0" w:color="auto"/>
                                                    <w:bottom w:val="none" w:sz="0" w:space="0" w:color="auto"/>
                                                    <w:right w:val="none" w:sz="0" w:space="0" w:color="auto"/>
                                                  </w:divBdr>
                                                  <w:divsChild>
                                                    <w:div w:id="1939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843771">
                          <w:marLeft w:val="0"/>
                          <w:marRight w:val="0"/>
                          <w:marTop w:val="0"/>
                          <w:marBottom w:val="0"/>
                          <w:divBdr>
                            <w:top w:val="none" w:sz="0" w:space="0" w:color="auto"/>
                            <w:left w:val="none" w:sz="0" w:space="0" w:color="auto"/>
                            <w:bottom w:val="none" w:sz="0" w:space="0" w:color="auto"/>
                            <w:right w:val="none" w:sz="0" w:space="0" w:color="auto"/>
                          </w:divBdr>
                          <w:divsChild>
                            <w:div w:id="1091896870">
                              <w:marLeft w:val="0"/>
                              <w:marRight w:val="0"/>
                              <w:marTop w:val="0"/>
                              <w:marBottom w:val="0"/>
                              <w:divBdr>
                                <w:top w:val="none" w:sz="0" w:space="0" w:color="auto"/>
                                <w:left w:val="none" w:sz="0" w:space="0" w:color="auto"/>
                                <w:bottom w:val="none" w:sz="0" w:space="0" w:color="auto"/>
                                <w:right w:val="none" w:sz="0" w:space="0" w:color="auto"/>
                              </w:divBdr>
                              <w:divsChild>
                                <w:div w:id="1870753298">
                                  <w:marLeft w:val="0"/>
                                  <w:marRight w:val="0"/>
                                  <w:marTop w:val="0"/>
                                  <w:marBottom w:val="0"/>
                                  <w:divBdr>
                                    <w:top w:val="none" w:sz="0" w:space="0" w:color="auto"/>
                                    <w:left w:val="none" w:sz="0" w:space="0" w:color="auto"/>
                                    <w:bottom w:val="none" w:sz="0" w:space="0" w:color="auto"/>
                                    <w:right w:val="none" w:sz="0" w:space="0" w:color="auto"/>
                                  </w:divBdr>
                                  <w:divsChild>
                                    <w:div w:id="355009989">
                                      <w:marLeft w:val="0"/>
                                      <w:marRight w:val="0"/>
                                      <w:marTop w:val="0"/>
                                      <w:marBottom w:val="0"/>
                                      <w:divBdr>
                                        <w:top w:val="none" w:sz="0" w:space="0" w:color="auto"/>
                                        <w:left w:val="none" w:sz="0" w:space="0" w:color="auto"/>
                                        <w:bottom w:val="none" w:sz="0" w:space="0" w:color="auto"/>
                                        <w:right w:val="none" w:sz="0" w:space="0" w:color="auto"/>
                                      </w:divBdr>
                                      <w:divsChild>
                                        <w:div w:id="614095795">
                                          <w:marLeft w:val="0"/>
                                          <w:marRight w:val="0"/>
                                          <w:marTop w:val="0"/>
                                          <w:marBottom w:val="0"/>
                                          <w:divBdr>
                                            <w:top w:val="none" w:sz="0" w:space="0" w:color="auto"/>
                                            <w:left w:val="none" w:sz="0" w:space="0" w:color="auto"/>
                                            <w:bottom w:val="none" w:sz="0" w:space="0" w:color="auto"/>
                                            <w:right w:val="none" w:sz="0" w:space="0" w:color="auto"/>
                                          </w:divBdr>
                                          <w:divsChild>
                                            <w:div w:id="170919379">
                                              <w:marLeft w:val="0"/>
                                              <w:marRight w:val="0"/>
                                              <w:marTop w:val="0"/>
                                              <w:marBottom w:val="0"/>
                                              <w:divBdr>
                                                <w:top w:val="none" w:sz="0" w:space="0" w:color="auto"/>
                                                <w:left w:val="none" w:sz="0" w:space="0" w:color="auto"/>
                                                <w:bottom w:val="none" w:sz="0" w:space="0" w:color="auto"/>
                                                <w:right w:val="none" w:sz="0" w:space="0" w:color="auto"/>
                                              </w:divBdr>
                                              <w:divsChild>
                                                <w:div w:id="899948620">
                                                  <w:marLeft w:val="0"/>
                                                  <w:marRight w:val="0"/>
                                                  <w:marTop w:val="0"/>
                                                  <w:marBottom w:val="0"/>
                                                  <w:divBdr>
                                                    <w:top w:val="none" w:sz="0" w:space="0" w:color="auto"/>
                                                    <w:left w:val="none" w:sz="0" w:space="0" w:color="auto"/>
                                                    <w:bottom w:val="none" w:sz="0" w:space="0" w:color="auto"/>
                                                    <w:right w:val="none" w:sz="0" w:space="0" w:color="auto"/>
                                                  </w:divBdr>
                                                  <w:divsChild>
                                                    <w:div w:id="13097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439">
                                              <w:marLeft w:val="0"/>
                                              <w:marRight w:val="0"/>
                                              <w:marTop w:val="0"/>
                                              <w:marBottom w:val="0"/>
                                              <w:divBdr>
                                                <w:top w:val="none" w:sz="0" w:space="0" w:color="auto"/>
                                                <w:left w:val="none" w:sz="0" w:space="0" w:color="auto"/>
                                                <w:bottom w:val="none" w:sz="0" w:space="0" w:color="auto"/>
                                                <w:right w:val="none" w:sz="0" w:space="0" w:color="auto"/>
                                              </w:divBdr>
                                              <w:divsChild>
                                                <w:div w:id="908075493">
                                                  <w:marLeft w:val="0"/>
                                                  <w:marRight w:val="0"/>
                                                  <w:marTop w:val="0"/>
                                                  <w:marBottom w:val="0"/>
                                                  <w:divBdr>
                                                    <w:top w:val="none" w:sz="0" w:space="0" w:color="auto"/>
                                                    <w:left w:val="none" w:sz="0" w:space="0" w:color="auto"/>
                                                    <w:bottom w:val="none" w:sz="0" w:space="0" w:color="auto"/>
                                                    <w:right w:val="none" w:sz="0" w:space="0" w:color="auto"/>
                                                  </w:divBdr>
                                                  <w:divsChild>
                                                    <w:div w:id="256714960">
                                                      <w:marLeft w:val="0"/>
                                                      <w:marRight w:val="0"/>
                                                      <w:marTop w:val="0"/>
                                                      <w:marBottom w:val="0"/>
                                                      <w:divBdr>
                                                        <w:top w:val="none" w:sz="0" w:space="0" w:color="auto"/>
                                                        <w:left w:val="none" w:sz="0" w:space="0" w:color="auto"/>
                                                        <w:bottom w:val="none" w:sz="0" w:space="0" w:color="auto"/>
                                                        <w:right w:val="none" w:sz="0" w:space="0" w:color="auto"/>
                                                      </w:divBdr>
                                                      <w:divsChild>
                                                        <w:div w:id="13246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prevPromocion/Estrategia/docs/EstrategiaPromocionSaludyPrevencionSNS.pdf" TargetMode="External"/><Relationship Id="rId13" Type="http://schemas.openxmlformats.org/officeDocument/2006/relationships/hyperlink" Target="https://neuro-class.com/trastorno-negativista-desafiante/" TargetMode="External"/><Relationship Id="rId18" Type="http://schemas.openxmlformats.org/officeDocument/2006/relationships/hyperlink" Target="https://neuro-class.com/que-importancia-tienen-las-emociones-en-el-aprendizaje/" TargetMode="External"/><Relationship Id="rId3" Type="http://schemas.openxmlformats.org/officeDocument/2006/relationships/settings" Target="settings.xml"/><Relationship Id="rId21" Type="http://schemas.openxmlformats.org/officeDocument/2006/relationships/hyperlink" Target="https://es.wikipedia.org/wiki/Pr%C3%B3dromo" TargetMode="External"/><Relationship Id="rId7" Type="http://schemas.openxmlformats.org/officeDocument/2006/relationships/hyperlink" Target="https://neuro-class.com/author/mariapaularojas/" TargetMode="External"/><Relationship Id="rId12" Type="http://schemas.openxmlformats.org/officeDocument/2006/relationships/hyperlink" Target="https://neuro-class.com/tdah-como-entenderlo-y-evaluarlo/" TargetMode="External"/><Relationship Id="rId17" Type="http://schemas.openxmlformats.org/officeDocument/2006/relationships/hyperlink" Target="http://www.iom.edu.np/" TargetMode="External"/><Relationship Id="rId2" Type="http://schemas.openxmlformats.org/officeDocument/2006/relationships/styles" Target="styles.xml"/><Relationship Id="rId16" Type="http://schemas.openxmlformats.org/officeDocument/2006/relationships/hyperlink" Target="https://neuro-class.com/activacion-conductual-una-nueva-terapia-para-la-depresion/" TargetMode="External"/><Relationship Id="rId20" Type="http://schemas.openxmlformats.org/officeDocument/2006/relationships/hyperlink" Target="https://neuro-class.com/refuerzos-castigos-y-feedback-en-neuroeducac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ro-class.com/sindrome-wernicke-korsakoff-causas-y-efecto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uro-class.com/esquizofrenia-como-se-afecta-la-teoria-de-la-mente/" TargetMode="External"/><Relationship Id="rId23" Type="http://schemas.openxmlformats.org/officeDocument/2006/relationships/fontTable" Target="fontTable.xml"/><Relationship Id="rId10" Type="http://schemas.openxmlformats.org/officeDocument/2006/relationships/hyperlink" Target="https://neuro-class.com/depresion-cuidando-nuestra-salud-mental/" TargetMode="External"/><Relationship Id="rId19" Type="http://schemas.openxmlformats.org/officeDocument/2006/relationships/hyperlink" Target="https://neuro-class.com/teorias-del-aprendizaje-como-aprendemos/" TargetMode="External"/><Relationship Id="rId4" Type="http://schemas.openxmlformats.org/officeDocument/2006/relationships/webSettings" Target="webSettings.xml"/><Relationship Id="rId9" Type="http://schemas.openxmlformats.org/officeDocument/2006/relationships/hyperlink" Target="https://neuro-class.com/neuropsicologia-bases-conceptuales/" TargetMode="External"/><Relationship Id="rId14" Type="http://schemas.openxmlformats.org/officeDocument/2006/relationships/hyperlink" Target="https://neuro-class.com/que-hacer-frente-a-la-ansiedad-infantil/"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1719</Words>
  <Characters>9457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2021-05-19T14:40:00Z</dcterms:created>
  <dcterms:modified xsi:type="dcterms:W3CDTF">2021-05-19T14:44:00Z</dcterms:modified>
</cp:coreProperties>
</file>